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40A23" w14:textId="77777777" w:rsidR="00DA2275" w:rsidRPr="009870BA" w:rsidRDefault="00DA2275" w:rsidP="00E73FC7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55A5BFA6" w14:textId="77777777" w:rsidR="00DA2275" w:rsidRPr="009870BA" w:rsidRDefault="00DA2275" w:rsidP="00E73FC7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52B62276" w14:textId="77777777" w:rsidR="00E77269" w:rsidRDefault="00E77269" w:rsidP="00E77269">
      <w:pPr>
        <w:suppressAutoHyphens/>
        <w:spacing w:after="120" w:line="320" w:lineRule="atLeast"/>
        <w:jc w:val="center"/>
        <w:rPr>
          <w:rFonts w:ascii="Times New Roman" w:hAnsi="Times New Roman" w:cs="Times New Roman"/>
          <w:b/>
        </w:rPr>
      </w:pPr>
      <w:r w:rsidRPr="00BF5A56">
        <w:rPr>
          <w:rFonts w:ascii="Times New Roman" w:hAnsi="Times New Roman" w:cs="Times New Roman"/>
          <w:b/>
        </w:rPr>
        <w:t>ИНФОРМАЦИ</w:t>
      </w:r>
      <w:r>
        <w:rPr>
          <w:rFonts w:ascii="Times New Roman" w:hAnsi="Times New Roman" w:cs="Times New Roman"/>
          <w:b/>
        </w:rPr>
        <w:t xml:space="preserve">Я, </w:t>
      </w:r>
    </w:p>
    <w:p w14:paraId="3054FCEF" w14:textId="77777777" w:rsidR="00E77269" w:rsidRDefault="00E77269" w:rsidP="00E77269">
      <w:pPr>
        <w:suppressAutoHyphens/>
        <w:spacing w:after="120" w:line="3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предоставляемая для ознакомления</w:t>
      </w:r>
      <w:r w:rsidRPr="00BF5A56">
        <w:rPr>
          <w:rFonts w:ascii="Times New Roman" w:hAnsi="Times New Roman" w:cs="Times New Roman"/>
          <w:b/>
        </w:rPr>
        <w:t xml:space="preserve"> </w:t>
      </w:r>
      <w:r w:rsidR="002B4041" w:rsidRPr="00BF5A56">
        <w:rPr>
          <w:rFonts w:ascii="Times New Roman" w:hAnsi="Times New Roman" w:cs="Times New Roman"/>
          <w:b/>
        </w:rPr>
        <w:t>получател</w:t>
      </w:r>
      <w:r>
        <w:rPr>
          <w:rFonts w:ascii="Times New Roman" w:hAnsi="Times New Roman" w:cs="Times New Roman"/>
          <w:b/>
        </w:rPr>
        <w:t>ям</w:t>
      </w:r>
      <w:r w:rsidR="002B4041" w:rsidRPr="00BF5A56">
        <w:rPr>
          <w:rFonts w:ascii="Times New Roman" w:hAnsi="Times New Roman" w:cs="Times New Roman"/>
          <w:b/>
        </w:rPr>
        <w:t xml:space="preserve"> финансовых услуг</w:t>
      </w:r>
      <w:r w:rsidR="00BF5A56">
        <w:rPr>
          <w:rFonts w:ascii="Times New Roman" w:hAnsi="Times New Roman" w:cs="Times New Roman"/>
          <w:b/>
        </w:rPr>
        <w:t xml:space="preserve">, </w:t>
      </w:r>
    </w:p>
    <w:p w14:paraId="02A29A6D" w14:textId="484805B8" w:rsidR="0042568B" w:rsidRDefault="00BF5A56" w:rsidP="0041270C">
      <w:pPr>
        <w:suppressAutoHyphens/>
        <w:spacing w:after="120" w:line="3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оказываемых</w:t>
      </w:r>
      <w:r w:rsidRPr="00BF5A56">
        <w:rPr>
          <w:rFonts w:ascii="Times New Roman" w:hAnsi="Times New Roman" w:cs="Times New Roman"/>
          <w:b/>
        </w:rPr>
        <w:t xml:space="preserve"> </w:t>
      </w:r>
      <w:r w:rsidRPr="009870BA">
        <w:rPr>
          <w:rFonts w:ascii="Times New Roman" w:hAnsi="Times New Roman" w:cs="Times New Roman"/>
          <w:b/>
        </w:rPr>
        <w:t xml:space="preserve">АО «ГУТА-БАНК» в процессе осуществления </w:t>
      </w:r>
      <w:r w:rsidR="0042568B" w:rsidRPr="007C43FA">
        <w:rPr>
          <w:rFonts w:ascii="Times New Roman" w:hAnsi="Times New Roman" w:cs="Times New Roman"/>
          <w:b/>
        </w:rPr>
        <w:t>деятельности</w:t>
      </w:r>
    </w:p>
    <w:p w14:paraId="330AEE1D" w14:textId="3A0B0783" w:rsidR="0042568B" w:rsidRPr="007C43FA" w:rsidRDefault="0042568B" w:rsidP="0041270C">
      <w:pPr>
        <w:suppressAutoHyphens/>
        <w:spacing w:after="120" w:line="320" w:lineRule="atLeast"/>
        <w:jc w:val="center"/>
        <w:rPr>
          <w:rFonts w:ascii="Times New Roman" w:hAnsi="Times New Roman" w:cs="Times New Roman"/>
          <w:b/>
        </w:rPr>
      </w:pPr>
      <w:r w:rsidRPr="007C43FA">
        <w:rPr>
          <w:rFonts w:ascii="Times New Roman" w:hAnsi="Times New Roman" w:cs="Times New Roman"/>
          <w:b/>
        </w:rPr>
        <w:t xml:space="preserve"> по управлению ценными бумагами</w:t>
      </w:r>
    </w:p>
    <w:p w14:paraId="6629F3B8" w14:textId="0BF0139F" w:rsidR="00A83326" w:rsidRDefault="00A83326" w:rsidP="00E77269">
      <w:pPr>
        <w:suppressAutoHyphens/>
        <w:spacing w:after="120" w:line="320" w:lineRule="atLeast"/>
        <w:jc w:val="center"/>
        <w:rPr>
          <w:rFonts w:ascii="Times New Roman" w:hAnsi="Times New Roman" w:cs="Times New Roman"/>
          <w:b/>
        </w:rPr>
      </w:pPr>
    </w:p>
    <w:p w14:paraId="75DEAA9D" w14:textId="142D76EF" w:rsidR="002B4041" w:rsidRDefault="00A83326" w:rsidP="00BF5A56">
      <w:pPr>
        <w:suppressAutoHyphens/>
        <w:spacing w:after="120" w:line="320" w:lineRule="atLeast"/>
        <w:ind w:firstLine="709"/>
        <w:jc w:val="both"/>
        <w:rPr>
          <w:rFonts w:ascii="Times New Roman" w:hAnsi="Times New Roman" w:cs="Times New Roman"/>
        </w:rPr>
      </w:pPr>
      <w:r w:rsidRPr="00A83326">
        <w:rPr>
          <w:rFonts w:ascii="Times New Roman" w:hAnsi="Times New Roman" w:cs="Times New Roman"/>
        </w:rPr>
        <w:t xml:space="preserve">Настоящая информация </w:t>
      </w:r>
      <w:r w:rsidR="00BF5A56">
        <w:rPr>
          <w:rFonts w:ascii="Times New Roman" w:hAnsi="Times New Roman" w:cs="Times New Roman"/>
        </w:rPr>
        <w:t>раскрывается</w:t>
      </w:r>
      <w:r w:rsidRPr="00A83326">
        <w:rPr>
          <w:rFonts w:ascii="Times New Roman" w:hAnsi="Times New Roman" w:cs="Times New Roman"/>
        </w:rPr>
        <w:t xml:space="preserve"> для получателей</w:t>
      </w:r>
      <w:r w:rsidR="00350AE4" w:rsidRPr="00A83326">
        <w:rPr>
          <w:rFonts w:ascii="Times New Roman" w:hAnsi="Times New Roman" w:cs="Times New Roman"/>
        </w:rPr>
        <w:t xml:space="preserve"> </w:t>
      </w:r>
      <w:r w:rsidRPr="00A83326">
        <w:rPr>
          <w:rFonts w:ascii="Times New Roman" w:hAnsi="Times New Roman" w:cs="Times New Roman"/>
        </w:rPr>
        <w:t>финансовых услуг</w:t>
      </w:r>
      <w:r>
        <w:rPr>
          <w:rFonts w:ascii="Times New Roman" w:hAnsi="Times New Roman" w:cs="Times New Roman"/>
          <w:b/>
        </w:rPr>
        <w:t xml:space="preserve"> </w:t>
      </w:r>
      <w:r w:rsidRPr="009870BA">
        <w:rPr>
          <w:rFonts w:ascii="Times New Roman" w:hAnsi="Times New Roman" w:cs="Times New Roman"/>
        </w:rPr>
        <w:t>АО</w:t>
      </w:r>
      <w:r w:rsidR="00E77269">
        <w:rPr>
          <w:rFonts w:ascii="Times New Roman" w:hAnsi="Times New Roman" w:cs="Times New Roman"/>
        </w:rPr>
        <w:t> </w:t>
      </w:r>
      <w:r w:rsidRPr="009870BA">
        <w:rPr>
          <w:rFonts w:ascii="Times New Roman" w:hAnsi="Times New Roman" w:cs="Times New Roman"/>
        </w:rPr>
        <w:t>«ГУТА-БАНК»</w:t>
      </w:r>
      <w:r>
        <w:rPr>
          <w:rFonts w:ascii="Times New Roman" w:hAnsi="Times New Roman" w:cs="Times New Roman"/>
        </w:rPr>
        <w:t xml:space="preserve"> в соответствии с «</w:t>
      </w:r>
      <w:r w:rsidRPr="009870BA">
        <w:rPr>
          <w:rFonts w:ascii="Times New Roman" w:hAnsi="Times New Roman" w:cs="Times New Roman"/>
        </w:rPr>
        <w:t>Базов</w:t>
      </w:r>
      <w:r w:rsidR="00BF5A56">
        <w:rPr>
          <w:rFonts w:ascii="Times New Roman" w:hAnsi="Times New Roman" w:cs="Times New Roman"/>
        </w:rPr>
        <w:t>ым</w:t>
      </w:r>
      <w:r w:rsidRPr="009870BA">
        <w:rPr>
          <w:rFonts w:ascii="Times New Roman" w:hAnsi="Times New Roman" w:cs="Times New Roman"/>
        </w:rPr>
        <w:t xml:space="preserve"> стандарт</w:t>
      </w:r>
      <w:r w:rsidR="00BF5A56">
        <w:rPr>
          <w:rFonts w:ascii="Times New Roman" w:hAnsi="Times New Roman" w:cs="Times New Roman"/>
        </w:rPr>
        <w:t>ом</w:t>
      </w:r>
      <w:r w:rsidRPr="009870BA">
        <w:rPr>
          <w:rFonts w:ascii="Times New Roman" w:hAnsi="Times New Roman" w:cs="Times New Roman"/>
        </w:rPr>
        <w:t xml:space="preserve">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</w:t>
      </w:r>
      <w:r w:rsidR="0042568B">
        <w:rPr>
          <w:rFonts w:ascii="Times New Roman" w:hAnsi="Times New Roman" w:cs="Times New Roman"/>
        </w:rPr>
        <w:t>управляющих</w:t>
      </w:r>
      <w:r>
        <w:rPr>
          <w:rFonts w:ascii="Times New Roman" w:hAnsi="Times New Roman" w:cs="Times New Roman"/>
        </w:rPr>
        <w:t>» (утв</w:t>
      </w:r>
      <w:r w:rsidR="007A69B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Банком России, </w:t>
      </w:r>
      <w:r w:rsidRPr="00A83326">
        <w:rPr>
          <w:rFonts w:ascii="Times New Roman" w:hAnsi="Times New Roman" w:cs="Times New Roman"/>
        </w:rPr>
        <w:t>протокол № КФНП-39 от 20.12.2018 года)</w:t>
      </w:r>
      <w:r w:rsidR="00E77269">
        <w:rPr>
          <w:rFonts w:ascii="Times New Roman" w:hAnsi="Times New Roman" w:cs="Times New Roman"/>
        </w:rPr>
        <w:t>.</w:t>
      </w:r>
    </w:p>
    <w:p w14:paraId="7A443BE6" w14:textId="2F385CD5" w:rsidR="00E77269" w:rsidRPr="00A83326" w:rsidRDefault="0042568B" w:rsidP="00BF5A56">
      <w:pPr>
        <w:suppressAutoHyphens/>
        <w:spacing w:after="120" w:line="32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Управляющий </w:t>
      </w:r>
      <w:r w:rsidR="00E77269">
        <w:rPr>
          <w:rFonts w:ascii="Times New Roman" w:hAnsi="Times New Roman" w:cs="Times New Roman"/>
        </w:rPr>
        <w:t xml:space="preserve">- </w:t>
      </w:r>
      <w:r w:rsidR="00E77269" w:rsidRPr="008179E5">
        <w:rPr>
          <w:rFonts w:ascii="Times New Roman" w:hAnsi="Times New Roman" w:cs="Times New Roman"/>
        </w:rPr>
        <w:t>АКЦИОНЕРНОЕ ОБЩЕСТВО «ГУТА-БАНК»</w:t>
      </w:r>
    </w:p>
    <w:p w14:paraId="26BAD1EE" w14:textId="77777777" w:rsidR="00F77728" w:rsidRPr="009870BA" w:rsidRDefault="00F77728" w:rsidP="00E73FC7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6814562C" w14:textId="77777777" w:rsidR="00A83326" w:rsidRPr="000711C1" w:rsidRDefault="00A83326" w:rsidP="00A83326">
      <w:pPr>
        <w:pStyle w:val="ad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1C1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6072"/>
      </w:tblGrid>
      <w:tr w:rsidR="00A83326" w:rsidRPr="00CB1855" w14:paraId="2BA530C7" w14:textId="77777777" w:rsidTr="00EA40F8">
        <w:trPr>
          <w:trHeight w:val="577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3AD775" w14:textId="299A3F90" w:rsidR="00A83326" w:rsidRPr="00CB1855" w:rsidRDefault="00A83326" w:rsidP="00DF33B2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855">
              <w:rPr>
                <w:rFonts w:ascii="Times New Roman" w:eastAsia="Times New Roman" w:hAnsi="Times New Roman" w:cs="Times New Roman"/>
                <w:lang w:eastAsia="ru-RU"/>
              </w:rPr>
              <w:t xml:space="preserve">Полное </w:t>
            </w:r>
            <w:r w:rsidR="000711C1">
              <w:rPr>
                <w:rFonts w:ascii="Times New Roman" w:eastAsia="Times New Roman" w:hAnsi="Times New Roman" w:cs="Times New Roman"/>
                <w:lang w:eastAsia="ru-RU"/>
              </w:rPr>
              <w:t xml:space="preserve">фирменное </w:t>
            </w:r>
            <w:r w:rsidRPr="00CB185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42568B">
              <w:rPr>
                <w:rFonts w:ascii="Times New Roman" w:eastAsia="Times New Roman" w:hAnsi="Times New Roman" w:cs="Times New Roman"/>
                <w:lang w:eastAsia="ru-RU"/>
              </w:rPr>
              <w:t xml:space="preserve"> управляющего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89EE9" w14:textId="77777777" w:rsidR="00A83326" w:rsidRPr="008179E5" w:rsidRDefault="00A83326" w:rsidP="00B55DE0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9E5">
              <w:rPr>
                <w:rFonts w:ascii="Times New Roman" w:hAnsi="Times New Roman" w:cs="Times New Roman"/>
              </w:rPr>
              <w:t>АКЦИОНЕРНОЕ ОБЩЕСТВО «ГУТА-БАНК»</w:t>
            </w:r>
          </w:p>
        </w:tc>
      </w:tr>
      <w:tr w:rsidR="00A83326" w:rsidRPr="00CB1855" w14:paraId="22D64122" w14:textId="77777777" w:rsidTr="00EA40F8">
        <w:trPr>
          <w:trHeight w:val="414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D1DDA" w14:textId="1D854B62" w:rsidR="00A83326" w:rsidRPr="00CB1855" w:rsidRDefault="00A83326" w:rsidP="00B55DE0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855">
              <w:rPr>
                <w:rFonts w:ascii="Times New Roman" w:eastAsia="Times New Roman" w:hAnsi="Times New Roman" w:cs="Times New Roman"/>
                <w:lang w:eastAsia="ru-RU"/>
              </w:rPr>
              <w:t xml:space="preserve">Сокращенное </w:t>
            </w:r>
            <w:r w:rsidR="000711C1">
              <w:rPr>
                <w:rFonts w:ascii="Times New Roman" w:eastAsia="Times New Roman" w:hAnsi="Times New Roman" w:cs="Times New Roman"/>
                <w:lang w:eastAsia="ru-RU"/>
              </w:rPr>
              <w:t xml:space="preserve">фирменное </w:t>
            </w:r>
            <w:r w:rsidRPr="00CB185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42568B">
              <w:rPr>
                <w:rFonts w:ascii="Times New Roman" w:eastAsia="Times New Roman" w:hAnsi="Times New Roman" w:cs="Times New Roman"/>
                <w:lang w:eastAsia="ru-RU"/>
              </w:rPr>
              <w:t xml:space="preserve"> управляющего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7F330C" w14:textId="77777777" w:rsidR="00A83326" w:rsidRPr="008179E5" w:rsidRDefault="00A83326" w:rsidP="00B55DE0">
            <w:pPr>
              <w:suppressAutoHyphens/>
              <w:spacing w:after="150"/>
              <w:ind w:firstLine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9E5">
              <w:rPr>
                <w:rFonts w:ascii="Times New Roman" w:hAnsi="Times New Roman" w:cs="Times New Roman"/>
              </w:rPr>
              <w:t>АО «ГУТА-БАНК»</w:t>
            </w:r>
          </w:p>
        </w:tc>
      </w:tr>
      <w:tr w:rsidR="00A83326" w:rsidRPr="00CB1855" w14:paraId="285E827D" w14:textId="77777777" w:rsidTr="00EA40F8">
        <w:trPr>
          <w:trHeight w:val="429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8D6CCD" w14:textId="47F6FFA8" w:rsidR="00A83326" w:rsidRPr="00CB1855" w:rsidRDefault="00A83326" w:rsidP="004114D8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870BA">
              <w:rPr>
                <w:rFonts w:ascii="Times New Roman" w:hAnsi="Times New Roman" w:cs="Times New Roman"/>
              </w:rPr>
              <w:t xml:space="preserve">дрес </w:t>
            </w:r>
            <w:r w:rsidR="0042568B">
              <w:rPr>
                <w:rFonts w:ascii="Times New Roman" w:eastAsia="Times New Roman" w:hAnsi="Times New Roman" w:cs="Times New Roman"/>
                <w:lang w:eastAsia="ru-RU"/>
              </w:rPr>
              <w:t>управляющего</w:t>
            </w:r>
            <w:r>
              <w:rPr>
                <w:rFonts w:ascii="Times New Roman" w:hAnsi="Times New Roman" w:cs="Times New Roman"/>
              </w:rPr>
              <w:t xml:space="preserve"> (местонахождение и почтовый</w:t>
            </w:r>
            <w:r w:rsidRPr="009870BA">
              <w:rPr>
                <w:rFonts w:ascii="Times New Roman" w:hAnsi="Times New Roman" w:cs="Times New Roman"/>
              </w:rPr>
              <w:t xml:space="preserve"> адрес</w:t>
            </w:r>
            <w:r>
              <w:rPr>
                <w:rFonts w:ascii="Times New Roman" w:hAnsi="Times New Roman" w:cs="Times New Roman"/>
              </w:rPr>
              <w:t>)</w:t>
            </w:r>
            <w:r w:rsidRPr="009870BA">
              <w:rPr>
                <w:rFonts w:ascii="Times New Roman" w:hAnsi="Times New Roman" w:cs="Times New Roman"/>
              </w:rPr>
              <w:t>, адрес офис</w:t>
            </w:r>
            <w:r>
              <w:rPr>
                <w:rFonts w:ascii="Times New Roman" w:hAnsi="Times New Roman" w:cs="Times New Roman"/>
              </w:rPr>
              <w:t>а</w:t>
            </w:r>
            <w:r w:rsidRPr="009870BA">
              <w:rPr>
                <w:rFonts w:ascii="Times New Roman" w:hAnsi="Times New Roman" w:cs="Times New Roman"/>
              </w:rPr>
              <w:t xml:space="preserve"> </w:t>
            </w:r>
            <w:r w:rsidR="00EA40F8">
              <w:rPr>
                <w:rFonts w:ascii="Times New Roman" w:eastAsia="Times New Roman" w:hAnsi="Times New Roman" w:cs="Times New Roman"/>
                <w:lang w:eastAsia="ru-RU"/>
              </w:rPr>
              <w:t>управляющего</w:t>
            </w:r>
            <w:r w:rsidRPr="009870BA">
              <w:rPr>
                <w:rFonts w:ascii="Times New Roman" w:hAnsi="Times New Roman" w:cs="Times New Roman"/>
              </w:rPr>
              <w:t xml:space="preserve"> (мест</w:t>
            </w:r>
            <w:r w:rsidR="004114D8">
              <w:rPr>
                <w:rFonts w:ascii="Times New Roman" w:hAnsi="Times New Roman" w:cs="Times New Roman"/>
              </w:rPr>
              <w:t>а</w:t>
            </w:r>
            <w:r w:rsidRPr="009870BA">
              <w:rPr>
                <w:rFonts w:ascii="Times New Roman" w:hAnsi="Times New Roman" w:cs="Times New Roman"/>
              </w:rPr>
              <w:t xml:space="preserve"> обслуживания получателей финансовых услуг)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3B7D6" w14:textId="77777777" w:rsidR="00A83326" w:rsidRDefault="00A83326" w:rsidP="008E43AD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07078, г"/>
              </w:smartTagPr>
              <w:r w:rsidRPr="009870BA">
                <w:rPr>
                  <w:rFonts w:ascii="Times New Roman" w:hAnsi="Times New Roman" w:cs="Times New Roman"/>
                </w:rPr>
                <w:t>107078, г</w:t>
              </w:r>
            </w:smartTag>
            <w:r w:rsidRPr="009870BA">
              <w:rPr>
                <w:rFonts w:ascii="Times New Roman" w:hAnsi="Times New Roman" w:cs="Times New Roman"/>
              </w:rPr>
              <w:t>. Москва, Орликов пер., д.5, стр.3</w:t>
            </w:r>
          </w:p>
          <w:p w14:paraId="6A004B88" w14:textId="77777777" w:rsidR="00A83326" w:rsidRPr="00CB1855" w:rsidRDefault="00A83326" w:rsidP="008E43AD">
            <w:pPr>
              <w:suppressAutoHyphens/>
              <w:ind w:firstLine="14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83326" w:rsidRPr="00CB1855" w14:paraId="103E4D23" w14:textId="77777777" w:rsidTr="00EA40F8">
        <w:trPr>
          <w:trHeight w:val="429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C0C655" w14:textId="7FC7704C" w:rsidR="00A83326" w:rsidRPr="00B43581" w:rsidRDefault="00A83326" w:rsidP="008E43AD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870BA">
              <w:rPr>
                <w:rFonts w:ascii="Times New Roman" w:hAnsi="Times New Roman" w:cs="Times New Roman"/>
              </w:rPr>
              <w:t>дрес</w:t>
            </w:r>
            <w:r>
              <w:rPr>
                <w:rFonts w:ascii="Times New Roman" w:hAnsi="Times New Roman" w:cs="Times New Roman"/>
              </w:rPr>
              <w:t>а</w:t>
            </w:r>
            <w:r w:rsidRPr="009870BA">
              <w:rPr>
                <w:rFonts w:ascii="Times New Roman" w:hAnsi="Times New Roman" w:cs="Times New Roman"/>
              </w:rPr>
              <w:t xml:space="preserve"> электронной почты</w:t>
            </w:r>
            <w:r w:rsidR="000711C1">
              <w:rPr>
                <w:rFonts w:ascii="Times New Roman" w:hAnsi="Times New Roman" w:cs="Times New Roman"/>
              </w:rPr>
              <w:t xml:space="preserve"> </w:t>
            </w:r>
            <w:r w:rsidR="0042568B">
              <w:rPr>
                <w:rFonts w:ascii="Times New Roman" w:eastAsia="Times New Roman" w:hAnsi="Times New Roman" w:cs="Times New Roman"/>
                <w:lang w:eastAsia="ru-RU"/>
              </w:rPr>
              <w:t>управляющего</w:t>
            </w:r>
            <w:r w:rsidR="00AC70DF" w:rsidRPr="00EA40F8">
              <w:rPr>
                <w:rFonts w:ascii="Times New Roman" w:hAnsi="Times New Roman" w:cs="Times New Roman"/>
              </w:rPr>
              <w:t xml:space="preserve"> (</w:t>
            </w:r>
            <w:r w:rsidR="00AC70DF">
              <w:rPr>
                <w:rFonts w:ascii="Times New Roman" w:hAnsi="Times New Roman" w:cs="Times New Roman"/>
              </w:rPr>
              <w:t>для направления сообщений получателями финансовых услуг)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858B50" w14:textId="08DCDB5F" w:rsidR="00A83326" w:rsidRPr="009870BA" w:rsidRDefault="00F62A65" w:rsidP="008E43AD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hyperlink r:id="rId8" w:history="1">
              <w:r w:rsidR="0011032D" w:rsidRPr="00EB02BA">
                <w:rPr>
                  <w:rFonts w:ascii="Times New Roman" w:hAnsi="Times New Roman" w:cs="Times New Roman"/>
                </w:rPr>
                <w:t>Gerasimenko.IU2@gutabank.ru</w:t>
              </w:r>
            </w:hyperlink>
            <w:r w:rsidR="00A83326" w:rsidRPr="009870BA">
              <w:rPr>
                <w:rFonts w:ascii="Times New Roman" w:hAnsi="Times New Roman" w:cs="Times New Roman"/>
              </w:rPr>
              <w:t>, Dolmatov.DS</w:t>
            </w:r>
            <w:hyperlink r:id="rId9" w:history="1">
              <w:r w:rsidR="00A83326" w:rsidRPr="009870BA">
                <w:rPr>
                  <w:rFonts w:ascii="Times New Roman" w:hAnsi="Times New Roman" w:cs="Times New Roman"/>
                </w:rPr>
                <w:t>@gutabank.ru</w:t>
              </w:r>
            </w:hyperlink>
          </w:p>
        </w:tc>
      </w:tr>
      <w:tr w:rsidR="00A83326" w:rsidRPr="00CB1855" w14:paraId="48A5F31D" w14:textId="77777777" w:rsidTr="00EA40F8">
        <w:trPr>
          <w:trHeight w:val="429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21FFB9" w14:textId="212C20B4" w:rsidR="00A83326" w:rsidRDefault="00A83326" w:rsidP="008E43AD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870BA">
              <w:rPr>
                <w:rFonts w:ascii="Times New Roman" w:hAnsi="Times New Roman" w:cs="Times New Roman"/>
              </w:rPr>
              <w:t>онтактн</w:t>
            </w:r>
            <w:r>
              <w:rPr>
                <w:rFonts w:ascii="Times New Roman" w:hAnsi="Times New Roman" w:cs="Times New Roman"/>
              </w:rPr>
              <w:t>ые</w:t>
            </w:r>
            <w:r w:rsidRPr="009870BA">
              <w:rPr>
                <w:rFonts w:ascii="Times New Roman" w:hAnsi="Times New Roman" w:cs="Times New Roman"/>
              </w:rPr>
              <w:t xml:space="preserve"> телефон</w:t>
            </w:r>
            <w:r>
              <w:rPr>
                <w:rFonts w:ascii="Times New Roman" w:hAnsi="Times New Roman" w:cs="Times New Roman"/>
              </w:rPr>
              <w:t>ы</w:t>
            </w:r>
            <w:r w:rsidR="000711C1">
              <w:rPr>
                <w:rFonts w:ascii="Times New Roman" w:hAnsi="Times New Roman" w:cs="Times New Roman"/>
              </w:rPr>
              <w:t xml:space="preserve"> </w:t>
            </w:r>
            <w:r w:rsidR="0042568B">
              <w:rPr>
                <w:rFonts w:ascii="Times New Roman" w:eastAsia="Times New Roman" w:hAnsi="Times New Roman" w:cs="Times New Roman"/>
                <w:lang w:eastAsia="ru-RU"/>
              </w:rPr>
              <w:t>управляющего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5C2509" w14:textId="7B1BCCC5" w:rsidR="00A83326" w:rsidRDefault="00A83326" w:rsidP="008E43AD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r w:rsidRPr="009870BA">
              <w:rPr>
                <w:rFonts w:ascii="Times New Roman" w:hAnsi="Times New Roman" w:cs="Times New Roman"/>
              </w:rPr>
              <w:t>(495) 771-74-44 доб. 61</w:t>
            </w:r>
            <w:r w:rsidR="0011032D">
              <w:rPr>
                <w:rFonts w:ascii="Times New Roman" w:hAnsi="Times New Roman" w:cs="Times New Roman"/>
              </w:rPr>
              <w:t>2</w:t>
            </w:r>
            <w:r w:rsidRPr="009870BA">
              <w:rPr>
                <w:rFonts w:ascii="Times New Roman" w:hAnsi="Times New Roman" w:cs="Times New Roman"/>
              </w:rPr>
              <w:t>, 61</w:t>
            </w:r>
            <w:r w:rsidR="0011032D">
              <w:rPr>
                <w:rFonts w:ascii="Times New Roman" w:hAnsi="Times New Roman" w:cs="Times New Roman"/>
              </w:rPr>
              <w:t>5</w:t>
            </w:r>
          </w:p>
          <w:p w14:paraId="7A05B963" w14:textId="77777777" w:rsidR="00A83326" w:rsidRPr="009870BA" w:rsidRDefault="00A83326" w:rsidP="008E43AD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</w:p>
        </w:tc>
      </w:tr>
      <w:tr w:rsidR="00A83326" w:rsidRPr="00CB1855" w14:paraId="6C724E22" w14:textId="77777777" w:rsidTr="00EA40F8">
        <w:trPr>
          <w:trHeight w:val="429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6C8BF5" w14:textId="34EF4E11" w:rsidR="00A83326" w:rsidRDefault="00A83326" w:rsidP="00B55DE0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870BA">
              <w:rPr>
                <w:rFonts w:ascii="Times New Roman" w:hAnsi="Times New Roman" w:cs="Times New Roman"/>
              </w:rPr>
              <w:t xml:space="preserve">дрес официального сайта </w:t>
            </w:r>
            <w:r w:rsidR="0042568B">
              <w:rPr>
                <w:rFonts w:ascii="Times New Roman" w:eastAsia="Times New Roman" w:hAnsi="Times New Roman" w:cs="Times New Roman"/>
                <w:lang w:eastAsia="ru-RU"/>
              </w:rPr>
              <w:t>управляющего</w:t>
            </w:r>
            <w:r w:rsidRPr="009870BA">
              <w:rPr>
                <w:rFonts w:ascii="Times New Roman" w:hAnsi="Times New Roman" w:cs="Times New Roman"/>
              </w:rPr>
              <w:t xml:space="preserve"> в сети </w:t>
            </w:r>
            <w:r w:rsidR="00B55DE0">
              <w:rPr>
                <w:rFonts w:ascii="Times New Roman" w:hAnsi="Times New Roman" w:cs="Times New Roman"/>
              </w:rPr>
              <w:t>«</w:t>
            </w:r>
            <w:r w:rsidRPr="009870BA">
              <w:rPr>
                <w:rFonts w:ascii="Times New Roman" w:hAnsi="Times New Roman" w:cs="Times New Roman"/>
              </w:rPr>
              <w:t>Интернет</w:t>
            </w:r>
            <w:r w:rsidR="00B55D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420979" w14:textId="77777777" w:rsidR="00A83326" w:rsidRPr="009870BA" w:rsidRDefault="00F62A65" w:rsidP="008E43AD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hyperlink r:id="rId10" w:history="1">
              <w:r w:rsidR="00A83326" w:rsidRPr="009870BA">
                <w:rPr>
                  <w:rFonts w:ascii="Times New Roman" w:hAnsi="Times New Roman" w:cs="Times New Roman"/>
                </w:rPr>
                <w:t>www.gutabank.ru</w:t>
              </w:r>
            </w:hyperlink>
          </w:p>
        </w:tc>
      </w:tr>
      <w:tr w:rsidR="00A83326" w:rsidRPr="00CB1855" w14:paraId="7A3BA3C0" w14:textId="77777777" w:rsidTr="00EA40F8">
        <w:trPr>
          <w:trHeight w:val="1178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2C4CC2" w14:textId="490BE51B" w:rsidR="00A83326" w:rsidRPr="008179E5" w:rsidRDefault="00A83326" w:rsidP="0041270C">
            <w:pPr>
              <w:suppressAutoHyphens/>
              <w:spacing w:after="150"/>
              <w:rPr>
                <w:rFonts w:ascii="Times New Roman" w:hAnsi="Times New Roman" w:cs="Times New Roman"/>
                <w:sz w:val="22"/>
                <w:szCs w:val="22"/>
              </w:rPr>
            </w:pPr>
            <w:r w:rsidRPr="0041270C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об используемом </w:t>
            </w:r>
            <w:r w:rsidR="00EA40F8" w:rsidRPr="0041270C">
              <w:rPr>
                <w:rFonts w:ascii="Times New Roman" w:eastAsia="Times New Roman" w:hAnsi="Times New Roman" w:cs="Times New Roman"/>
                <w:lang w:eastAsia="ru-RU"/>
              </w:rPr>
              <w:t>управляющим</w:t>
            </w:r>
            <w:r w:rsidRPr="0041270C">
              <w:rPr>
                <w:rFonts w:ascii="Times New Roman" w:hAnsi="Times New Roman" w:cs="Times New Roman"/>
                <w:sz w:val="22"/>
                <w:szCs w:val="22"/>
              </w:rPr>
              <w:t xml:space="preserve"> товарном знаке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89A995" w14:textId="359455BE" w:rsidR="00A83326" w:rsidRPr="00D40791" w:rsidRDefault="00201DC0" w:rsidP="008E43AD">
            <w:pPr>
              <w:suppressAutoHyphens/>
              <w:spacing w:after="150"/>
              <w:ind w:firstLine="1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41270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noProof/>
                <w:color w:val="1F497D"/>
                <w:lang w:eastAsia="ru-RU"/>
              </w:rPr>
              <w:drawing>
                <wp:inline distT="0" distB="0" distL="0" distR="0" wp14:anchorId="16AA1944" wp14:editId="3DBF2865">
                  <wp:extent cx="457200" cy="333375"/>
                  <wp:effectExtent l="0" t="0" r="0" b="9525"/>
                  <wp:docPr id="3" name="Рисунок 3" descr="cid:image003.png@01D5A442.06AC7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id:image003.png@01D5A442.06AC7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326" w:rsidRPr="00CB1855" w14:paraId="0314500D" w14:textId="77777777" w:rsidTr="00EA40F8">
        <w:trPr>
          <w:trHeight w:val="963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05E8CC" w14:textId="68610EC7" w:rsidR="00A83326" w:rsidRPr="008179E5" w:rsidRDefault="000711C1" w:rsidP="000711C1">
            <w:pPr>
              <w:suppressAutoHyphens/>
              <w:spacing w:after="150"/>
              <w:rPr>
                <w:rFonts w:ascii="Times New Roman" w:hAnsi="Times New Roman" w:cs="Times New Roman"/>
                <w:sz w:val="22"/>
                <w:szCs w:val="22"/>
              </w:rPr>
            </w:pPr>
            <w:r w:rsidRPr="008179E5">
              <w:rPr>
                <w:rFonts w:ascii="Times New Roman" w:hAnsi="Times New Roman" w:cs="Times New Roman"/>
                <w:sz w:val="22"/>
                <w:szCs w:val="22"/>
              </w:rPr>
              <w:t>Информация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</w:t>
            </w:r>
            <w:r w:rsidR="00A83326" w:rsidRPr="00AF45E4">
              <w:rPr>
                <w:rFonts w:ascii="Times New Roman" w:hAnsi="Times New Roman" w:cs="Times New Roman"/>
              </w:rPr>
              <w:t>ицензи</w:t>
            </w:r>
            <w:r>
              <w:rPr>
                <w:rFonts w:ascii="Times New Roman" w:hAnsi="Times New Roman" w:cs="Times New Roman"/>
              </w:rPr>
              <w:t>и</w:t>
            </w:r>
            <w:r w:rsidR="00A83326" w:rsidRPr="00AF45E4">
              <w:rPr>
                <w:rFonts w:ascii="Times New Roman" w:hAnsi="Times New Roman" w:cs="Times New Roman"/>
              </w:rPr>
              <w:t xml:space="preserve"> на осуществление </w:t>
            </w:r>
            <w:r w:rsidR="0041270C">
              <w:rPr>
                <w:rFonts w:ascii="Times New Roman" w:hAnsi="Times New Roman" w:cs="Times New Roman"/>
              </w:rPr>
              <w:t>деятельности по управлению ценными бумагами</w:t>
            </w:r>
            <w:r w:rsidR="00A83326" w:rsidRPr="00AF45E4">
              <w:rPr>
                <w:rFonts w:ascii="Times New Roman" w:hAnsi="Times New Roman" w:cs="Times New Roman"/>
              </w:rPr>
              <w:t>, включая номер, дату выдачи и срок действия лиценз</w:t>
            </w:r>
            <w:r w:rsidR="00A83326">
              <w:rPr>
                <w:rFonts w:ascii="Times New Roman" w:hAnsi="Times New Roman" w:cs="Times New Roman"/>
              </w:rPr>
              <w:t>ии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0B140" w14:textId="04972E6C" w:rsidR="00A83326" w:rsidRDefault="00A83326" w:rsidP="00A83326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r w:rsidRPr="009870BA">
              <w:rPr>
                <w:rFonts w:ascii="Times New Roman" w:hAnsi="Times New Roman" w:cs="Times New Roman"/>
              </w:rPr>
              <w:t xml:space="preserve">Лицензия профессионального участника рынка ценных бумаг на осуществление деятельности </w:t>
            </w:r>
            <w:r w:rsidR="0041270C">
              <w:rPr>
                <w:rFonts w:ascii="Times New Roman" w:hAnsi="Times New Roman" w:cs="Times New Roman"/>
              </w:rPr>
              <w:t>по управлению ценными бумагами</w:t>
            </w:r>
          </w:p>
          <w:p w14:paraId="695CC79A" w14:textId="646CD7D8" w:rsidR="00A83326" w:rsidRDefault="00A83326" w:rsidP="00A83326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r w:rsidRPr="009870BA">
              <w:rPr>
                <w:rFonts w:ascii="Times New Roman" w:hAnsi="Times New Roman" w:cs="Times New Roman"/>
              </w:rPr>
              <w:t>№ 045-</w:t>
            </w:r>
            <w:r w:rsidR="00EA40F8">
              <w:rPr>
                <w:rFonts w:ascii="Times New Roman" w:hAnsi="Times New Roman" w:cs="Times New Roman"/>
              </w:rPr>
              <w:t>11878</w:t>
            </w:r>
            <w:r w:rsidRPr="009870BA">
              <w:rPr>
                <w:rFonts w:ascii="Times New Roman" w:hAnsi="Times New Roman" w:cs="Times New Roman"/>
              </w:rPr>
              <w:t>-</w:t>
            </w:r>
            <w:r w:rsidR="00EA40F8">
              <w:rPr>
                <w:rFonts w:ascii="Times New Roman" w:hAnsi="Times New Roman" w:cs="Times New Roman"/>
              </w:rPr>
              <w:t>001000</w:t>
            </w:r>
            <w:r w:rsidRPr="009870BA">
              <w:rPr>
                <w:rFonts w:ascii="Times New Roman" w:hAnsi="Times New Roman" w:cs="Times New Roman"/>
              </w:rPr>
              <w:t xml:space="preserve"> от 2</w:t>
            </w:r>
            <w:r w:rsidR="00EA40F8">
              <w:rPr>
                <w:rFonts w:ascii="Times New Roman" w:hAnsi="Times New Roman" w:cs="Times New Roman"/>
              </w:rPr>
              <w:t>8</w:t>
            </w:r>
            <w:r w:rsidRPr="009870BA">
              <w:rPr>
                <w:rFonts w:ascii="Times New Roman" w:hAnsi="Times New Roman" w:cs="Times New Roman"/>
              </w:rPr>
              <w:t>.12.200</w:t>
            </w:r>
            <w:r w:rsidR="00EA40F8">
              <w:rPr>
                <w:rFonts w:ascii="Times New Roman" w:hAnsi="Times New Roman" w:cs="Times New Roman"/>
              </w:rPr>
              <w:t>8</w:t>
            </w:r>
            <w:r w:rsidRPr="009870BA">
              <w:rPr>
                <w:rFonts w:ascii="Times New Roman" w:hAnsi="Times New Roman" w:cs="Times New Roman"/>
              </w:rPr>
              <w:t xml:space="preserve"> г. </w:t>
            </w:r>
            <w:r w:rsidRPr="009E2B87">
              <w:rPr>
                <w:rFonts w:ascii="Times New Roman" w:hAnsi="Times New Roman" w:cs="Times New Roman"/>
              </w:rPr>
              <w:t>(без ограничения срока действия)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762599B" w14:textId="77777777" w:rsidR="00A83326" w:rsidRPr="00CB1855" w:rsidRDefault="00A83326" w:rsidP="00A83326">
            <w:pPr>
              <w:suppressAutoHyphens/>
              <w:ind w:firstLine="14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83326" w:rsidRPr="00CB1855" w14:paraId="6406E58D" w14:textId="77777777" w:rsidTr="00EA40F8">
        <w:trPr>
          <w:trHeight w:val="963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4FB3CD" w14:textId="1F9EF3E6" w:rsidR="00A83326" w:rsidRPr="0041270C" w:rsidRDefault="000711C1" w:rsidP="008E43AD">
            <w:pPr>
              <w:suppressAutoHyphens/>
              <w:autoSpaceDE w:val="0"/>
              <w:autoSpaceDN w:val="0"/>
              <w:adjustRightInd w:val="0"/>
              <w:spacing w:before="160"/>
              <w:rPr>
                <w:rFonts w:ascii="Times New Roman" w:hAnsi="Times New Roman" w:cs="Times New Roman"/>
              </w:rPr>
            </w:pPr>
            <w:r w:rsidRPr="004127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Информация об о</w:t>
            </w:r>
            <w:r w:rsidR="00A83326" w:rsidRPr="0041270C">
              <w:rPr>
                <w:rFonts w:ascii="Times New Roman" w:hAnsi="Times New Roman" w:cs="Times New Roman"/>
              </w:rPr>
              <w:t>рган</w:t>
            </w:r>
            <w:r w:rsidRPr="0041270C">
              <w:rPr>
                <w:rFonts w:ascii="Times New Roman" w:hAnsi="Times New Roman" w:cs="Times New Roman"/>
              </w:rPr>
              <w:t>е</w:t>
            </w:r>
            <w:r w:rsidR="00A83326" w:rsidRPr="0041270C">
              <w:rPr>
                <w:rFonts w:ascii="Times New Roman" w:hAnsi="Times New Roman" w:cs="Times New Roman"/>
              </w:rPr>
              <w:t xml:space="preserve">, выдавшем лицензию на </w:t>
            </w:r>
            <w:r w:rsidR="0041270C" w:rsidRPr="0041270C">
              <w:rPr>
                <w:rFonts w:ascii="Times New Roman" w:hAnsi="Times New Roman" w:cs="Times New Roman"/>
              </w:rPr>
              <w:t>осуществление деятельности по управлению ценными бумагами</w:t>
            </w:r>
            <w:r w:rsidR="0041270C" w:rsidRPr="0041270C" w:rsidDel="0041270C">
              <w:rPr>
                <w:rFonts w:ascii="Times New Roman" w:hAnsi="Times New Roman" w:cs="Times New Roman"/>
              </w:rPr>
              <w:t xml:space="preserve"> </w:t>
            </w:r>
            <w:r w:rsidR="00A83326" w:rsidRPr="0041270C">
              <w:rPr>
                <w:rFonts w:ascii="Times New Roman" w:hAnsi="Times New Roman" w:cs="Times New Roman"/>
              </w:rPr>
              <w:t>(его наименование, адрес и телефоны)</w:t>
            </w:r>
          </w:p>
          <w:p w14:paraId="35B19857" w14:textId="77777777" w:rsidR="00A83326" w:rsidRPr="0041270C" w:rsidRDefault="00A83326" w:rsidP="008E43AD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2E1C6A" w14:textId="77777777" w:rsidR="000711C1" w:rsidRPr="0041270C" w:rsidRDefault="000711C1" w:rsidP="008E43AD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</w:p>
          <w:p w14:paraId="79051467" w14:textId="77777777" w:rsidR="00BF5A56" w:rsidRPr="0041270C" w:rsidRDefault="00BF5A56" w:rsidP="008E43AD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r w:rsidRPr="0041270C">
              <w:rPr>
                <w:rFonts w:ascii="Times New Roman" w:hAnsi="Times New Roman" w:cs="Times New Roman"/>
              </w:rPr>
              <w:t xml:space="preserve">Орган выдавший лицензию: </w:t>
            </w:r>
          </w:p>
          <w:p w14:paraId="52ECA409" w14:textId="77777777" w:rsidR="000711C1" w:rsidRPr="0041270C" w:rsidRDefault="00A83326" w:rsidP="007A69BA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r w:rsidRPr="0041270C">
              <w:rPr>
                <w:rFonts w:ascii="Times New Roman" w:hAnsi="Times New Roman" w:cs="Times New Roman"/>
              </w:rPr>
              <w:t>Федеральная служба по финансовым рынкам</w:t>
            </w:r>
            <w:r w:rsidR="00BF5A56" w:rsidRPr="0041270C">
              <w:rPr>
                <w:rFonts w:ascii="Times New Roman" w:hAnsi="Times New Roman" w:cs="Times New Roman"/>
              </w:rPr>
              <w:t xml:space="preserve"> (ФСФР России) </w:t>
            </w:r>
            <w:r w:rsidR="00B55DE0" w:rsidRPr="0041270C">
              <w:rPr>
                <w:rFonts w:ascii="Times New Roman" w:hAnsi="Times New Roman" w:cs="Times New Roman"/>
              </w:rPr>
              <w:t xml:space="preserve">с 01.09.2013 г. </w:t>
            </w:r>
            <w:r w:rsidRPr="0041270C">
              <w:rPr>
                <w:rFonts w:ascii="Times New Roman" w:hAnsi="Times New Roman" w:cs="Times New Roman"/>
              </w:rPr>
              <w:t>– упразднена</w:t>
            </w:r>
            <w:r w:rsidR="00B55DE0" w:rsidRPr="0041270C">
              <w:rPr>
                <w:rFonts w:ascii="Times New Roman" w:hAnsi="Times New Roman" w:cs="Times New Roman"/>
              </w:rPr>
              <w:t>.</w:t>
            </w:r>
          </w:p>
          <w:p w14:paraId="5B5DC768" w14:textId="77777777" w:rsidR="00A83326" w:rsidRPr="0041270C" w:rsidRDefault="00B55DE0" w:rsidP="008E43AD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r w:rsidRPr="0041270C">
              <w:rPr>
                <w:rFonts w:ascii="Times New Roman" w:hAnsi="Times New Roman" w:cs="Times New Roman"/>
              </w:rPr>
              <w:t>Полномочия ФСФР России с 01.09.2013 г. переданы Банку России.</w:t>
            </w:r>
            <w:r w:rsidR="00A83326" w:rsidRPr="0041270C">
              <w:rPr>
                <w:rFonts w:ascii="Times New Roman" w:hAnsi="Times New Roman" w:cs="Times New Roman"/>
              </w:rPr>
              <w:t xml:space="preserve"> </w:t>
            </w:r>
          </w:p>
          <w:p w14:paraId="37B7CE54" w14:textId="77777777" w:rsidR="00B97188" w:rsidRPr="0041270C" w:rsidRDefault="00B97188" w:rsidP="00B9718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270C">
              <w:rPr>
                <w:rFonts w:ascii="Times New Roman" w:hAnsi="Times New Roman" w:cs="Times New Roman"/>
              </w:rPr>
              <w:t xml:space="preserve">Адрес: 107016, Москва, ул. Неглинная, 12; </w:t>
            </w:r>
          </w:p>
          <w:p w14:paraId="314D71DD" w14:textId="77777777" w:rsidR="00A83326" w:rsidRDefault="00B97188" w:rsidP="0041270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270C">
              <w:rPr>
                <w:rFonts w:ascii="Times New Roman" w:hAnsi="Times New Roman" w:cs="Times New Roman"/>
              </w:rPr>
              <w:t>Телефон: 8 (499) 300-30-00, 8 (800) 300-30-00.</w:t>
            </w:r>
          </w:p>
          <w:p w14:paraId="1F037E09" w14:textId="692E53B0" w:rsidR="0041270C" w:rsidRPr="0041270C" w:rsidRDefault="0041270C" w:rsidP="0041270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83326" w:rsidRPr="00CB1855" w14:paraId="4892B48F" w14:textId="77777777" w:rsidTr="00EA40F8">
        <w:trPr>
          <w:trHeight w:val="963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A13A98" w14:textId="77777777" w:rsidR="00A83326" w:rsidRPr="00D45D43" w:rsidRDefault="00881679" w:rsidP="00A91D46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Информация о ч</w:t>
            </w:r>
            <w:r w:rsidR="00A83326" w:rsidRPr="009870BA">
              <w:rPr>
                <w:rFonts w:ascii="Times New Roman" w:hAnsi="Times New Roman" w:cs="Times New Roman"/>
              </w:rPr>
              <w:t>ленств</w:t>
            </w:r>
            <w:r>
              <w:rPr>
                <w:rFonts w:ascii="Times New Roman" w:hAnsi="Times New Roman" w:cs="Times New Roman"/>
              </w:rPr>
              <w:t>е</w:t>
            </w:r>
            <w:r w:rsidR="00A83326" w:rsidRPr="009870BA">
              <w:rPr>
                <w:rFonts w:ascii="Times New Roman" w:hAnsi="Times New Roman" w:cs="Times New Roman"/>
              </w:rPr>
              <w:t xml:space="preserve"> в саморегулируемой организации, с указанием наименования саморегулируемой организации, адрес</w:t>
            </w:r>
            <w:r w:rsidR="00A91D46">
              <w:rPr>
                <w:rFonts w:ascii="Times New Roman" w:hAnsi="Times New Roman" w:cs="Times New Roman"/>
              </w:rPr>
              <w:t>е</w:t>
            </w:r>
            <w:r w:rsidR="00A83326" w:rsidRPr="009870BA">
              <w:rPr>
                <w:rFonts w:ascii="Times New Roman" w:hAnsi="Times New Roman" w:cs="Times New Roman"/>
              </w:rPr>
              <w:t xml:space="preserve"> сайта саморегулируемой организации в сети </w:t>
            </w:r>
            <w:r>
              <w:rPr>
                <w:rFonts w:ascii="Times New Roman" w:hAnsi="Times New Roman" w:cs="Times New Roman"/>
              </w:rPr>
              <w:t>«</w:t>
            </w:r>
            <w:r w:rsidR="00A83326" w:rsidRPr="009870BA">
              <w:rPr>
                <w:rFonts w:ascii="Times New Roman" w:hAnsi="Times New Roman" w:cs="Times New Roman"/>
              </w:rPr>
              <w:t>Интернет</w:t>
            </w:r>
            <w:r>
              <w:rPr>
                <w:rFonts w:ascii="Times New Roman" w:hAnsi="Times New Roman" w:cs="Times New Roman"/>
              </w:rPr>
              <w:t>»,</w:t>
            </w:r>
            <w:r w:rsidR="00A83326">
              <w:rPr>
                <w:rFonts w:ascii="Times New Roman" w:hAnsi="Times New Roman" w:cs="Times New Roman"/>
              </w:rPr>
              <w:t xml:space="preserve"> о стандартах </w:t>
            </w:r>
            <w:r w:rsidR="00A83326" w:rsidRPr="009870BA">
              <w:rPr>
                <w:rFonts w:ascii="Times New Roman" w:hAnsi="Times New Roman" w:cs="Times New Roman"/>
              </w:rPr>
              <w:t>саморегулируемой организации</w:t>
            </w:r>
            <w:r w:rsidR="00A83326">
              <w:rPr>
                <w:rFonts w:ascii="Times New Roman" w:hAnsi="Times New Roman" w:cs="Times New Roman"/>
              </w:rPr>
              <w:t xml:space="preserve"> по защите прав и интересов получателей финансовых услуг.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4D8F3F" w14:textId="77777777" w:rsidR="00835CD7" w:rsidRPr="00144E31" w:rsidRDefault="00835CD7" w:rsidP="00835CD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70BA">
              <w:rPr>
                <w:rFonts w:ascii="Times New Roman" w:hAnsi="Times New Roman" w:cs="Times New Roman"/>
              </w:rPr>
              <w:t xml:space="preserve">АО «ГУТА-БАНК» является членом </w:t>
            </w:r>
            <w:r w:rsidRPr="00144E31">
              <w:rPr>
                <w:rFonts w:ascii="Times New Roman" w:hAnsi="Times New Roman" w:cs="Times New Roman"/>
              </w:rPr>
              <w:t>Национальной ассоциации участников фондового рынка (НАУФОР) с 26.09.2023</w:t>
            </w:r>
          </w:p>
          <w:p w14:paraId="077D34E3" w14:textId="77777777" w:rsidR="00835CD7" w:rsidRPr="00144E31" w:rsidRDefault="00835CD7" w:rsidP="00835CD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E31">
              <w:rPr>
                <w:rFonts w:ascii="Times New Roman" w:hAnsi="Times New Roman" w:cs="Times New Roman"/>
              </w:rPr>
              <w:t>Официальный сайт НАУФОР: www.naufor.ru</w:t>
            </w:r>
          </w:p>
          <w:p w14:paraId="6962A980" w14:textId="77777777" w:rsidR="00835CD7" w:rsidRPr="00144E31" w:rsidRDefault="00835CD7" w:rsidP="00835CD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E31">
              <w:rPr>
                <w:rFonts w:ascii="Times New Roman" w:hAnsi="Times New Roman" w:cs="Times New Roman"/>
              </w:rPr>
              <w:t xml:space="preserve">Москва, 129090, 1-й Коптельский пер., дом 18, стр. 1, </w:t>
            </w:r>
          </w:p>
          <w:p w14:paraId="090D86D1" w14:textId="77777777" w:rsidR="00835CD7" w:rsidRPr="00144E31" w:rsidRDefault="00835CD7" w:rsidP="00835CD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E31">
              <w:rPr>
                <w:rFonts w:ascii="Times New Roman" w:hAnsi="Times New Roman" w:cs="Times New Roman"/>
              </w:rPr>
              <w:t>тел.  8 (495) 787-77-75</w:t>
            </w:r>
          </w:p>
          <w:p w14:paraId="66F9C84E" w14:textId="77777777" w:rsidR="00835CD7" w:rsidRDefault="00835CD7" w:rsidP="00835CD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E31">
              <w:rPr>
                <w:rFonts w:ascii="Times New Roman" w:hAnsi="Times New Roman" w:cs="Times New Roman"/>
              </w:rPr>
              <w:t>Прекращение членства в СРО Саморегулируемая организация «Национальная финансовая ассоциация» 18.05.2023. Причина - прекращение статуса саморегулируемой организации</w:t>
            </w:r>
          </w:p>
          <w:p w14:paraId="17864403" w14:textId="77777777" w:rsidR="00835CD7" w:rsidRPr="00D45D43" w:rsidRDefault="00835CD7" w:rsidP="00835CD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Стандарты </w:t>
            </w:r>
            <w:r w:rsidRPr="009870BA">
              <w:rPr>
                <w:rFonts w:ascii="Times New Roman" w:hAnsi="Times New Roman" w:cs="Times New Roman"/>
              </w:rPr>
              <w:t>саморегулируемой организации</w:t>
            </w:r>
            <w:r>
              <w:rPr>
                <w:rFonts w:ascii="Times New Roman" w:hAnsi="Times New Roman" w:cs="Times New Roman"/>
              </w:rPr>
              <w:t xml:space="preserve"> по защите прав и интересов получателей финансовых услуг (при наличии) размещаются на официальном сайте НАУФОР: </w:t>
            </w:r>
            <w:hyperlink r:id="rId13" w:history="1">
              <w:r w:rsidRPr="000377E4">
                <w:rPr>
                  <w:rStyle w:val="aa"/>
                  <w:rFonts w:ascii="Times New Roman" w:hAnsi="Times New Roman" w:cs="Times New Roman"/>
                </w:rPr>
                <w:t>www.n</w:t>
              </w:r>
              <w:r w:rsidRPr="000377E4">
                <w:rPr>
                  <w:rStyle w:val="aa"/>
                  <w:rFonts w:ascii="Times New Roman" w:hAnsi="Times New Roman" w:cs="Times New Roman"/>
                  <w:lang w:val="en-US"/>
                </w:rPr>
                <w:t>aufor</w:t>
              </w:r>
              <w:r w:rsidRPr="000377E4">
                <w:rPr>
                  <w:rStyle w:val="aa"/>
                  <w:rFonts w:ascii="Times New Roman" w:hAnsi="Times New Roman" w:cs="Times New Roman"/>
                </w:rPr>
                <w:t>.ru</w:t>
              </w:r>
            </w:hyperlink>
          </w:p>
          <w:p w14:paraId="3389CD38" w14:textId="77777777" w:rsidR="00A83326" w:rsidRPr="00D45D43" w:rsidRDefault="00A83326" w:rsidP="008E43AD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83326" w:rsidRPr="00CB1855" w14:paraId="6FDC10F3" w14:textId="77777777" w:rsidTr="00EA40F8">
        <w:trPr>
          <w:trHeight w:val="963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25BC46" w14:textId="0E1F6719" w:rsidR="00A83326" w:rsidRPr="00CB1855" w:rsidRDefault="000711C1" w:rsidP="000711C1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9E5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 о</w:t>
            </w:r>
            <w:r w:rsidR="00A83326" w:rsidRPr="009870BA">
              <w:rPr>
                <w:rFonts w:ascii="Times New Roman" w:hAnsi="Times New Roman" w:cs="Times New Roman"/>
              </w:rPr>
              <w:t>рган</w:t>
            </w:r>
            <w:r>
              <w:rPr>
                <w:rFonts w:ascii="Times New Roman" w:hAnsi="Times New Roman" w:cs="Times New Roman"/>
              </w:rPr>
              <w:t>е</w:t>
            </w:r>
            <w:r w:rsidR="00A83326" w:rsidRPr="009870BA">
              <w:rPr>
                <w:rFonts w:ascii="Times New Roman" w:hAnsi="Times New Roman" w:cs="Times New Roman"/>
              </w:rPr>
              <w:t>, осуществляющ</w:t>
            </w:r>
            <w:r w:rsidR="00A83326">
              <w:rPr>
                <w:rFonts w:ascii="Times New Roman" w:hAnsi="Times New Roman" w:cs="Times New Roman"/>
              </w:rPr>
              <w:t>ий</w:t>
            </w:r>
            <w:r w:rsidR="00A83326" w:rsidRPr="009870BA">
              <w:rPr>
                <w:rFonts w:ascii="Times New Roman" w:hAnsi="Times New Roman" w:cs="Times New Roman"/>
              </w:rPr>
              <w:t xml:space="preserve"> полномочия по контролю и надзору за деятельностью </w:t>
            </w:r>
            <w:r w:rsidR="0041270C">
              <w:rPr>
                <w:rFonts w:ascii="Times New Roman" w:eastAsia="Times New Roman" w:hAnsi="Times New Roman" w:cs="Times New Roman"/>
                <w:lang w:eastAsia="ru-RU"/>
              </w:rPr>
              <w:t>управляющего</w:t>
            </w:r>
            <w:r w:rsidR="0041270C" w:rsidRPr="009870BA" w:rsidDel="0041270C">
              <w:rPr>
                <w:rFonts w:ascii="Times New Roman" w:hAnsi="Times New Roman" w:cs="Times New Roman"/>
              </w:rPr>
              <w:t xml:space="preserve"> </w:t>
            </w:r>
            <w:r w:rsidRPr="00AF45E4">
              <w:rPr>
                <w:rFonts w:ascii="Times New Roman" w:hAnsi="Times New Roman" w:cs="Times New Roman"/>
              </w:rPr>
              <w:t>(его наименование, адрес и телефоны</w:t>
            </w:r>
            <w:r>
              <w:rPr>
                <w:rFonts w:ascii="Times New Roman" w:hAnsi="Times New Roman" w:cs="Times New Roman"/>
              </w:rPr>
              <w:t>,</w:t>
            </w:r>
            <w:r w:rsidRPr="009870BA">
              <w:rPr>
                <w:rFonts w:ascii="Times New Roman" w:hAnsi="Times New Roman" w:cs="Times New Roman"/>
              </w:rPr>
              <w:t xml:space="preserve"> адрес сайта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70BA">
              <w:rPr>
                <w:rFonts w:ascii="Times New Roman" w:hAnsi="Times New Roman" w:cs="Times New Roman"/>
              </w:rPr>
              <w:t xml:space="preserve">в сети </w:t>
            </w:r>
            <w:r>
              <w:rPr>
                <w:rFonts w:ascii="Times New Roman" w:hAnsi="Times New Roman" w:cs="Times New Roman"/>
              </w:rPr>
              <w:t>«</w:t>
            </w:r>
            <w:r w:rsidRPr="009870BA">
              <w:rPr>
                <w:rFonts w:ascii="Times New Roman" w:hAnsi="Times New Roman" w:cs="Times New Roman"/>
              </w:rPr>
              <w:t>Интернет</w:t>
            </w:r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B4999B" w14:textId="77777777" w:rsidR="000711C1" w:rsidRDefault="00A83326" w:rsidP="008E43A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70BA">
              <w:rPr>
                <w:rFonts w:ascii="Times New Roman" w:hAnsi="Times New Roman" w:cs="Times New Roman"/>
              </w:rPr>
              <w:t>Банк России</w:t>
            </w:r>
            <w:r w:rsidR="000711C1">
              <w:rPr>
                <w:rFonts w:ascii="Times New Roman" w:hAnsi="Times New Roman" w:cs="Times New Roman"/>
              </w:rPr>
              <w:t>;</w:t>
            </w:r>
          </w:p>
          <w:p w14:paraId="1C75906C" w14:textId="77777777" w:rsidR="005E761B" w:rsidRDefault="000711C1" w:rsidP="008E43A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="00A83326" w:rsidRPr="009870BA">
              <w:rPr>
                <w:rFonts w:ascii="Times New Roman" w:hAnsi="Times New Roman" w:cs="Times New Roman"/>
              </w:rPr>
              <w:t xml:space="preserve">107016, Москва, ул. Неглинная, 12; </w:t>
            </w:r>
          </w:p>
          <w:p w14:paraId="65325327" w14:textId="77777777" w:rsidR="00A83326" w:rsidRDefault="005E761B" w:rsidP="008E43A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A83326" w:rsidRPr="009870BA">
              <w:rPr>
                <w:rFonts w:ascii="Times New Roman" w:hAnsi="Times New Roman" w:cs="Times New Roman"/>
              </w:rPr>
              <w:t>ел</w:t>
            </w:r>
            <w:r w:rsidR="000711C1">
              <w:rPr>
                <w:rFonts w:ascii="Times New Roman" w:hAnsi="Times New Roman" w:cs="Times New Roman"/>
              </w:rPr>
              <w:t>ефон</w:t>
            </w:r>
            <w:r w:rsidR="00A83326" w:rsidRPr="009870BA">
              <w:rPr>
                <w:rFonts w:ascii="Times New Roman" w:hAnsi="Times New Roman" w:cs="Times New Roman"/>
              </w:rPr>
              <w:t xml:space="preserve">: </w:t>
            </w:r>
            <w:r w:rsidR="004F6ED0" w:rsidRPr="009870BA">
              <w:rPr>
                <w:rFonts w:ascii="Times New Roman" w:hAnsi="Times New Roman" w:cs="Times New Roman"/>
              </w:rPr>
              <w:t>8</w:t>
            </w:r>
            <w:r w:rsidR="004F6ED0">
              <w:rPr>
                <w:rFonts w:ascii="Times New Roman" w:hAnsi="Times New Roman" w:cs="Times New Roman"/>
              </w:rPr>
              <w:t xml:space="preserve"> (</w:t>
            </w:r>
            <w:r w:rsidR="004F6ED0" w:rsidRPr="00EA40F8">
              <w:rPr>
                <w:rFonts w:ascii="Times New Roman" w:hAnsi="Times New Roman" w:cs="Times New Roman"/>
              </w:rPr>
              <w:t>499</w:t>
            </w:r>
            <w:r w:rsidR="004F6ED0">
              <w:rPr>
                <w:rFonts w:ascii="Times New Roman" w:hAnsi="Times New Roman" w:cs="Times New Roman"/>
              </w:rPr>
              <w:t>)</w:t>
            </w:r>
            <w:r w:rsidR="004F6ED0" w:rsidRPr="009870BA">
              <w:rPr>
                <w:rFonts w:ascii="Times New Roman" w:hAnsi="Times New Roman" w:cs="Times New Roman"/>
              </w:rPr>
              <w:t xml:space="preserve"> </w:t>
            </w:r>
            <w:r w:rsidR="004F6ED0" w:rsidRPr="00EA40F8">
              <w:rPr>
                <w:rFonts w:ascii="Times New Roman" w:hAnsi="Times New Roman" w:cs="Times New Roman"/>
              </w:rPr>
              <w:t>300</w:t>
            </w:r>
            <w:r w:rsidR="004F6ED0" w:rsidRPr="009870BA">
              <w:rPr>
                <w:rFonts w:ascii="Times New Roman" w:hAnsi="Times New Roman" w:cs="Times New Roman"/>
              </w:rPr>
              <w:t>-</w:t>
            </w:r>
            <w:r w:rsidR="004F6ED0" w:rsidRPr="00EA40F8">
              <w:rPr>
                <w:rFonts w:ascii="Times New Roman" w:hAnsi="Times New Roman" w:cs="Times New Roman"/>
              </w:rPr>
              <w:t>30</w:t>
            </w:r>
            <w:r w:rsidR="004F6ED0" w:rsidRPr="009870BA">
              <w:rPr>
                <w:rFonts w:ascii="Times New Roman" w:hAnsi="Times New Roman" w:cs="Times New Roman"/>
              </w:rPr>
              <w:t>-00</w:t>
            </w:r>
            <w:r w:rsidR="004F6ED0">
              <w:rPr>
                <w:rFonts w:ascii="Times New Roman" w:hAnsi="Times New Roman" w:cs="Times New Roman"/>
              </w:rPr>
              <w:t>, 8 (800) 300-30-00</w:t>
            </w:r>
            <w:r w:rsidR="007033C5">
              <w:rPr>
                <w:rFonts w:ascii="Times New Roman" w:hAnsi="Times New Roman" w:cs="Times New Roman"/>
              </w:rPr>
              <w:t>.</w:t>
            </w:r>
          </w:p>
          <w:p w14:paraId="56ACE9CA" w14:textId="3EA15508" w:rsidR="000711C1" w:rsidRPr="009870BA" w:rsidRDefault="00D25352" w:rsidP="008E43A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Официальный сайт </w:t>
            </w:r>
            <w:r w:rsidRPr="009870BA">
              <w:rPr>
                <w:rFonts w:ascii="Times New Roman" w:hAnsi="Times New Roman" w:cs="Times New Roman"/>
              </w:rPr>
              <w:t>Банк</w:t>
            </w:r>
            <w:r>
              <w:rPr>
                <w:rFonts w:ascii="Times New Roman" w:hAnsi="Times New Roman" w:cs="Times New Roman"/>
              </w:rPr>
              <w:t>а</w:t>
            </w:r>
            <w:r w:rsidRPr="009870BA">
              <w:rPr>
                <w:rFonts w:ascii="Times New Roman" w:hAnsi="Times New Roman" w:cs="Times New Roman"/>
              </w:rPr>
              <w:t xml:space="preserve"> России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14" w:history="1">
              <w:r w:rsidR="000711C1" w:rsidRPr="00EA40F8">
                <w:rPr>
                  <w:rFonts w:ascii="Times New Roman" w:hAnsi="Times New Roman" w:cs="Times New Roman"/>
                </w:rPr>
                <w:t>www.cbr.ru</w:t>
              </w:r>
            </w:hyperlink>
            <w:r w:rsidR="007033C5">
              <w:rPr>
                <w:rFonts w:ascii="Times New Roman" w:hAnsi="Times New Roman" w:cs="Times New Roman"/>
              </w:rPr>
              <w:t>;</w:t>
            </w:r>
          </w:p>
          <w:p w14:paraId="4291D66E" w14:textId="77777777" w:rsidR="00A83326" w:rsidRPr="00CB1855" w:rsidRDefault="00A83326" w:rsidP="005E761B">
            <w:pPr>
              <w:suppressAutoHyphens/>
              <w:ind w:firstLine="14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83326" w:rsidRPr="00CB1855" w14:paraId="6594DEE6" w14:textId="77777777" w:rsidTr="004F6ED0">
        <w:trPr>
          <w:trHeight w:val="1977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3360F" w14:textId="63962C75" w:rsidR="00A83326" w:rsidRPr="00CB1855" w:rsidRDefault="00A83326" w:rsidP="0041270C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85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</w:t>
            </w:r>
            <w:r w:rsidRPr="009870BA">
              <w:rPr>
                <w:rFonts w:ascii="Times New Roman" w:hAnsi="Times New Roman" w:cs="Times New Roman"/>
              </w:rPr>
              <w:t xml:space="preserve">финансовых услугах, оказываемых на основании договора </w:t>
            </w:r>
            <w:r w:rsidR="0041270C" w:rsidRPr="0041270C">
              <w:rPr>
                <w:rFonts w:ascii="Times New Roman" w:hAnsi="Times New Roman" w:cs="Times New Roman"/>
              </w:rPr>
              <w:t>доверительного управления</w:t>
            </w:r>
            <w:r w:rsidRPr="009870BA">
              <w:rPr>
                <w:rFonts w:ascii="Times New Roman" w:hAnsi="Times New Roman" w:cs="Times New Roman"/>
              </w:rPr>
              <w:t xml:space="preserve">, и дополнительных услугах </w:t>
            </w:r>
            <w:r w:rsidR="0041270C">
              <w:rPr>
                <w:rFonts w:ascii="Times New Roman" w:eastAsia="Times New Roman" w:hAnsi="Times New Roman" w:cs="Times New Roman"/>
                <w:lang w:eastAsia="ru-RU"/>
              </w:rPr>
              <w:t>управляющего</w:t>
            </w:r>
            <w:r w:rsidRPr="009870BA">
              <w:rPr>
                <w:rFonts w:ascii="Times New Roman" w:hAnsi="Times New Roman" w:cs="Times New Roman"/>
              </w:rPr>
              <w:t xml:space="preserve">, в том числе оказываемых </w:t>
            </w:r>
            <w:r w:rsidR="0041270C">
              <w:rPr>
                <w:rFonts w:ascii="Times New Roman" w:eastAsia="Times New Roman" w:hAnsi="Times New Roman" w:cs="Times New Roman"/>
                <w:lang w:eastAsia="ru-RU"/>
              </w:rPr>
              <w:t>управляющим</w:t>
            </w:r>
            <w:r w:rsidR="0041270C" w:rsidRPr="009870BA" w:rsidDel="0041270C">
              <w:rPr>
                <w:rFonts w:ascii="Times New Roman" w:hAnsi="Times New Roman" w:cs="Times New Roman"/>
              </w:rPr>
              <w:t xml:space="preserve"> </w:t>
            </w:r>
            <w:r w:rsidRPr="009870BA">
              <w:rPr>
                <w:rFonts w:ascii="Times New Roman" w:hAnsi="Times New Roman" w:cs="Times New Roman"/>
              </w:rPr>
              <w:t>за дополнительную плату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BDB9FD" w14:textId="4519529E" w:rsidR="00A83326" w:rsidRPr="00CB1855" w:rsidRDefault="00A83326" w:rsidP="0041270C">
            <w:pPr>
              <w:suppressAutoHyphens/>
              <w:rPr>
                <w:rFonts w:ascii="Times New Roman" w:eastAsia="Calibri" w:hAnsi="Times New Roman" w:cs="Times New Roman"/>
                <w:lang w:eastAsia="ru-RU"/>
              </w:rPr>
            </w:pPr>
            <w:r w:rsidRPr="009870BA">
              <w:rPr>
                <w:rFonts w:ascii="Times New Roman" w:hAnsi="Times New Roman" w:cs="Times New Roman"/>
              </w:rPr>
              <w:t xml:space="preserve">Подробное описание финансовых услуг, оказываемых </w:t>
            </w:r>
            <w:r w:rsidR="0041270C">
              <w:rPr>
                <w:rFonts w:ascii="Times New Roman" w:hAnsi="Times New Roman" w:cs="Times New Roman"/>
              </w:rPr>
              <w:t>управляющим</w:t>
            </w:r>
            <w:r w:rsidR="0041270C" w:rsidRPr="009870BA">
              <w:rPr>
                <w:rFonts w:ascii="Times New Roman" w:hAnsi="Times New Roman" w:cs="Times New Roman"/>
              </w:rPr>
              <w:t xml:space="preserve"> </w:t>
            </w:r>
            <w:r w:rsidRPr="009870BA">
              <w:rPr>
                <w:rFonts w:ascii="Times New Roman" w:hAnsi="Times New Roman" w:cs="Times New Roman"/>
              </w:rPr>
              <w:t xml:space="preserve">на основании договора </w:t>
            </w:r>
            <w:r w:rsidR="00EA40F8" w:rsidRPr="00EA40F8">
              <w:rPr>
                <w:rFonts w:ascii="Times New Roman" w:hAnsi="Times New Roman" w:cs="Times New Roman"/>
              </w:rPr>
              <w:t>доверительного управления</w:t>
            </w:r>
            <w:r w:rsidRPr="009870BA">
              <w:rPr>
                <w:rFonts w:ascii="Times New Roman" w:hAnsi="Times New Roman" w:cs="Times New Roman"/>
              </w:rPr>
              <w:t xml:space="preserve"> и дополнительных услуг </w:t>
            </w:r>
            <w:r w:rsidR="00EA40F8" w:rsidRPr="00EA40F8">
              <w:rPr>
                <w:rFonts w:ascii="Times New Roman" w:hAnsi="Times New Roman" w:cs="Times New Roman"/>
              </w:rPr>
              <w:t>управляющего</w:t>
            </w:r>
            <w:r w:rsidR="00EA40F8" w:rsidRPr="009870BA">
              <w:rPr>
                <w:rFonts w:ascii="Times New Roman" w:hAnsi="Times New Roman" w:cs="Times New Roman"/>
              </w:rPr>
              <w:t xml:space="preserve"> </w:t>
            </w:r>
            <w:r w:rsidRPr="009870BA">
              <w:rPr>
                <w:rFonts w:ascii="Times New Roman" w:hAnsi="Times New Roman" w:cs="Times New Roman"/>
              </w:rPr>
              <w:t xml:space="preserve">(при их наличии), в том числе оказываемых </w:t>
            </w:r>
            <w:r w:rsidR="00EA40F8">
              <w:rPr>
                <w:rFonts w:ascii="Times New Roman" w:eastAsia="Times New Roman" w:hAnsi="Times New Roman" w:cs="Times New Roman"/>
                <w:lang w:eastAsia="ru-RU"/>
              </w:rPr>
              <w:t>управляющим</w:t>
            </w:r>
            <w:r w:rsidRPr="009870BA">
              <w:rPr>
                <w:rFonts w:ascii="Times New Roman" w:hAnsi="Times New Roman" w:cs="Times New Roman"/>
              </w:rPr>
              <w:t xml:space="preserve"> за дополнительную плату, раскрывается </w:t>
            </w:r>
            <w:r w:rsidR="00EA40F8">
              <w:rPr>
                <w:rFonts w:ascii="Times New Roman" w:hAnsi="Times New Roman" w:cs="Times New Roman"/>
              </w:rPr>
              <w:t xml:space="preserve">управляющим </w:t>
            </w:r>
            <w:r w:rsidRPr="009870BA">
              <w:rPr>
                <w:rFonts w:ascii="Times New Roman" w:hAnsi="Times New Roman" w:cs="Times New Roman"/>
              </w:rPr>
              <w:t>в «</w:t>
            </w:r>
            <w:r w:rsidR="00EA40F8" w:rsidRPr="007C43FA">
              <w:rPr>
                <w:rFonts w:ascii="Times New Roman" w:hAnsi="Times New Roman" w:cs="Times New Roman"/>
              </w:rPr>
              <w:t>Договор</w:t>
            </w:r>
            <w:r w:rsidR="00EA40F8">
              <w:rPr>
                <w:rFonts w:ascii="Times New Roman" w:hAnsi="Times New Roman" w:cs="Times New Roman"/>
              </w:rPr>
              <w:t>е</w:t>
            </w:r>
            <w:r w:rsidR="00EA40F8" w:rsidRPr="007C43FA">
              <w:rPr>
                <w:rFonts w:ascii="Times New Roman" w:hAnsi="Times New Roman" w:cs="Times New Roman"/>
              </w:rPr>
              <w:t xml:space="preserve"> доверительного управления АО «ГУТА-БАНК» (стандартная форма договора присоединения»</w:t>
            </w:r>
            <w:r w:rsidR="00A8341D">
              <w:rPr>
                <w:rFonts w:ascii="Times New Roman" w:hAnsi="Times New Roman" w:cs="Times New Roman"/>
              </w:rPr>
              <w:t>, «Регламенте признания лиц квалифицированными инвесторами</w:t>
            </w:r>
            <w:r w:rsidR="004F6ED0">
              <w:rPr>
                <w:rFonts w:ascii="Times New Roman" w:hAnsi="Times New Roman" w:cs="Times New Roman"/>
              </w:rPr>
              <w:t xml:space="preserve"> </w:t>
            </w:r>
            <w:r w:rsidR="004F6ED0" w:rsidRPr="009870BA">
              <w:rPr>
                <w:rFonts w:ascii="Times New Roman" w:hAnsi="Times New Roman" w:cs="Times New Roman"/>
              </w:rPr>
              <w:t>АО «ГУТА-БАНК»</w:t>
            </w:r>
            <w:r w:rsidR="00A8341D">
              <w:rPr>
                <w:rFonts w:ascii="Times New Roman" w:hAnsi="Times New Roman" w:cs="Times New Roman"/>
              </w:rPr>
              <w:t>,</w:t>
            </w:r>
            <w:r w:rsidRPr="009870BA">
              <w:rPr>
                <w:rFonts w:ascii="Times New Roman" w:hAnsi="Times New Roman" w:cs="Times New Roman"/>
              </w:rPr>
              <w:t xml:space="preserve"> </w:t>
            </w:r>
            <w:r w:rsidR="00A8341D" w:rsidRPr="00A33F34">
              <w:rPr>
                <w:rFonts w:ascii="Times New Roman" w:hAnsi="Times New Roman" w:cs="Times New Roman"/>
              </w:rPr>
              <w:t xml:space="preserve"> </w:t>
            </w:r>
            <w:r w:rsidR="004F6ED0">
              <w:rPr>
                <w:rFonts w:ascii="Times New Roman" w:hAnsi="Times New Roman" w:cs="Times New Roman"/>
              </w:rPr>
              <w:t>«</w:t>
            </w:r>
            <w:r w:rsidR="004F6ED0" w:rsidRPr="004F6ED0">
              <w:rPr>
                <w:rFonts w:ascii="Times New Roman" w:hAnsi="Times New Roman" w:cs="Times New Roman"/>
              </w:rPr>
              <w:t xml:space="preserve">Порядке предоставления информации и документов инвесторам в связи с обращением ценных бумаг </w:t>
            </w:r>
            <w:r w:rsidR="004F6ED0" w:rsidRPr="009870BA">
              <w:rPr>
                <w:rFonts w:ascii="Times New Roman" w:hAnsi="Times New Roman" w:cs="Times New Roman"/>
              </w:rPr>
              <w:t>АО «ГУТА-БАНК»</w:t>
            </w:r>
            <w:r w:rsidR="004F6ED0">
              <w:rPr>
                <w:rFonts w:ascii="Times New Roman" w:hAnsi="Times New Roman" w:cs="Times New Roman"/>
              </w:rPr>
              <w:t xml:space="preserve">, </w:t>
            </w:r>
            <w:r w:rsidR="00A8341D" w:rsidRPr="00A33F34">
              <w:rPr>
                <w:rFonts w:ascii="Times New Roman" w:hAnsi="Times New Roman" w:cs="Times New Roman"/>
              </w:rPr>
              <w:t>размещенн</w:t>
            </w:r>
            <w:r w:rsidR="00A8341D">
              <w:rPr>
                <w:rFonts w:ascii="Times New Roman" w:hAnsi="Times New Roman" w:cs="Times New Roman"/>
              </w:rPr>
              <w:t>ых</w:t>
            </w:r>
            <w:r w:rsidR="00A8341D" w:rsidRPr="00A33F34">
              <w:rPr>
                <w:rFonts w:ascii="Times New Roman" w:hAnsi="Times New Roman" w:cs="Times New Roman"/>
              </w:rPr>
              <w:t xml:space="preserve"> на официальном сайте </w:t>
            </w:r>
            <w:r w:rsidR="0041270C">
              <w:rPr>
                <w:rFonts w:ascii="Times New Roman" w:eastAsia="Times New Roman" w:hAnsi="Times New Roman" w:cs="Times New Roman"/>
                <w:lang w:eastAsia="ru-RU"/>
              </w:rPr>
              <w:t>управляющего</w:t>
            </w:r>
            <w:r w:rsidR="00A8341D" w:rsidRPr="00A33F34">
              <w:rPr>
                <w:rFonts w:ascii="Times New Roman" w:hAnsi="Times New Roman" w:cs="Times New Roman"/>
              </w:rPr>
              <w:t>:</w:t>
            </w:r>
            <w:r w:rsidR="004F6ED0" w:rsidRPr="00EA40F8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="004F6ED0" w:rsidRPr="00A33F34">
                <w:rPr>
                  <w:rFonts w:ascii="Times New Roman" w:hAnsi="Times New Roman" w:cs="Times New Roman"/>
                </w:rPr>
                <w:t>www.gutabank.ru</w:t>
              </w:r>
            </w:hyperlink>
          </w:p>
        </w:tc>
      </w:tr>
      <w:tr w:rsidR="00A83326" w:rsidRPr="00CB1855" w14:paraId="0FA31409" w14:textId="77777777" w:rsidTr="00EA40F8">
        <w:trPr>
          <w:trHeight w:val="679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37FC0B" w14:textId="77777777" w:rsidR="00A83326" w:rsidRPr="00CB1855" w:rsidRDefault="00A83326" w:rsidP="008E43AD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6E3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>порядке получения финансовой услуги, в том числе документах, которые должны быть предоставлены получателем финансовых услуг для ее получения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CCE758" w14:textId="282C9E84" w:rsidR="00A91D46" w:rsidRDefault="00F80C75" w:rsidP="00013A1E">
            <w:pPr>
              <w:suppressAutoHyphens/>
              <w:autoSpaceDE w:val="0"/>
              <w:autoSpaceDN w:val="0"/>
              <w:adjustRightInd w:val="0"/>
              <w:spacing w:before="160"/>
              <w:rPr>
                <w:rFonts w:ascii="Times New Roman" w:hAnsi="Times New Roman" w:cs="Times New Roman"/>
              </w:rPr>
            </w:pPr>
            <w:r w:rsidRPr="00013A1E">
              <w:rPr>
                <w:rFonts w:ascii="Times New Roman" w:hAnsi="Times New Roman" w:cs="Times New Roman"/>
              </w:rPr>
              <w:t xml:space="preserve">Для получения финансовых услуг необходимо обратиться по адресу офиса </w:t>
            </w:r>
            <w:r w:rsidR="00EA40F8">
              <w:rPr>
                <w:rFonts w:ascii="Times New Roman" w:eastAsia="Times New Roman" w:hAnsi="Times New Roman" w:cs="Times New Roman"/>
                <w:lang w:eastAsia="ru-RU"/>
              </w:rPr>
              <w:t>управляющего</w:t>
            </w:r>
            <w:r w:rsidR="00A8341D" w:rsidRPr="009870BA">
              <w:rPr>
                <w:rFonts w:ascii="Times New Roman" w:hAnsi="Times New Roman" w:cs="Times New Roman"/>
              </w:rPr>
              <w:t xml:space="preserve"> </w:t>
            </w:r>
            <w:r w:rsidR="00A8341D">
              <w:rPr>
                <w:rFonts w:ascii="Times New Roman" w:hAnsi="Times New Roman" w:cs="Times New Roman"/>
              </w:rPr>
              <w:t xml:space="preserve">(адресу </w:t>
            </w:r>
            <w:r w:rsidR="00A8341D" w:rsidRPr="009870BA">
              <w:rPr>
                <w:rFonts w:ascii="Times New Roman" w:hAnsi="Times New Roman" w:cs="Times New Roman"/>
              </w:rPr>
              <w:t>мест</w:t>
            </w:r>
            <w:r w:rsidR="00A8341D">
              <w:rPr>
                <w:rFonts w:ascii="Times New Roman" w:hAnsi="Times New Roman" w:cs="Times New Roman"/>
              </w:rPr>
              <w:t>а</w:t>
            </w:r>
            <w:r w:rsidR="00A8341D" w:rsidRPr="009870BA">
              <w:rPr>
                <w:rFonts w:ascii="Times New Roman" w:hAnsi="Times New Roman" w:cs="Times New Roman"/>
              </w:rPr>
              <w:t xml:space="preserve"> обслуживания получателей финансовых услуг</w:t>
            </w:r>
            <w:r w:rsidR="00A8341D">
              <w:rPr>
                <w:rFonts w:ascii="Times New Roman" w:hAnsi="Times New Roman" w:cs="Times New Roman"/>
              </w:rPr>
              <w:t>)</w:t>
            </w:r>
            <w:r w:rsidRPr="00013A1E">
              <w:rPr>
                <w:rFonts w:ascii="Times New Roman" w:hAnsi="Times New Roman" w:cs="Times New Roman"/>
              </w:rPr>
              <w:t xml:space="preserve">: </w:t>
            </w:r>
          </w:p>
          <w:p w14:paraId="48D40165" w14:textId="77777777" w:rsidR="00013A1E" w:rsidRDefault="00F80C75" w:rsidP="004F6ED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07078, г"/>
              </w:smartTagPr>
              <w:r w:rsidRPr="009870BA">
                <w:rPr>
                  <w:rFonts w:ascii="Times New Roman" w:hAnsi="Times New Roman" w:cs="Times New Roman"/>
                </w:rPr>
                <w:t>107078, г</w:t>
              </w:r>
            </w:smartTag>
            <w:r w:rsidRPr="009870BA">
              <w:rPr>
                <w:rFonts w:ascii="Times New Roman" w:hAnsi="Times New Roman" w:cs="Times New Roman"/>
              </w:rPr>
              <w:t>. Москва, Орликов пер., д.5, стр.3</w:t>
            </w:r>
          </w:p>
          <w:p w14:paraId="08466526" w14:textId="2584B147" w:rsidR="00A83326" w:rsidRPr="004960F0" w:rsidRDefault="00F80C75" w:rsidP="00EA40F8">
            <w:pPr>
              <w:suppressAutoHyphens/>
              <w:autoSpaceDE w:val="0"/>
              <w:autoSpaceDN w:val="0"/>
              <w:adjustRightInd w:val="0"/>
              <w:spacing w:before="16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A1E">
              <w:rPr>
                <w:rFonts w:ascii="Times New Roman" w:hAnsi="Times New Roman" w:cs="Times New Roman"/>
              </w:rPr>
              <w:t>Порядок получения финансов</w:t>
            </w:r>
            <w:r w:rsidR="00B97188">
              <w:rPr>
                <w:rFonts w:ascii="Times New Roman" w:hAnsi="Times New Roman" w:cs="Times New Roman"/>
              </w:rPr>
              <w:t>ых</w:t>
            </w:r>
            <w:r w:rsidRPr="00013A1E">
              <w:rPr>
                <w:rFonts w:ascii="Times New Roman" w:hAnsi="Times New Roman" w:cs="Times New Roman"/>
              </w:rPr>
              <w:t xml:space="preserve"> услуг, </w:t>
            </w:r>
            <w:r w:rsidR="00B97188" w:rsidRPr="009870BA">
              <w:rPr>
                <w:rFonts w:ascii="Times New Roman" w:hAnsi="Times New Roman" w:cs="Times New Roman"/>
              </w:rPr>
              <w:t xml:space="preserve"> оказываемых </w:t>
            </w:r>
            <w:r w:rsidR="00EA40F8" w:rsidRPr="00EA40F8">
              <w:rPr>
                <w:rFonts w:ascii="Times New Roman" w:hAnsi="Times New Roman" w:cs="Times New Roman"/>
              </w:rPr>
              <w:t>управляющим</w:t>
            </w:r>
            <w:r w:rsidR="00B97188" w:rsidRPr="009870BA">
              <w:rPr>
                <w:rFonts w:ascii="Times New Roman" w:hAnsi="Times New Roman" w:cs="Times New Roman"/>
              </w:rPr>
              <w:t xml:space="preserve"> на основании договора </w:t>
            </w:r>
            <w:r w:rsidR="00EA40F8" w:rsidRPr="00EA40F8">
              <w:rPr>
                <w:rFonts w:ascii="Times New Roman" w:hAnsi="Times New Roman" w:cs="Times New Roman"/>
              </w:rPr>
              <w:t>доверительного управления</w:t>
            </w:r>
            <w:r w:rsidR="00B97188" w:rsidRPr="009870BA">
              <w:rPr>
                <w:rFonts w:ascii="Times New Roman" w:hAnsi="Times New Roman" w:cs="Times New Roman"/>
              </w:rPr>
              <w:t xml:space="preserve">, и дополнительных услуг </w:t>
            </w:r>
            <w:r w:rsidR="00EA40F8">
              <w:rPr>
                <w:rFonts w:ascii="Times New Roman" w:hAnsi="Times New Roman" w:cs="Times New Roman"/>
              </w:rPr>
              <w:t>управляющего</w:t>
            </w:r>
            <w:r w:rsidR="00B97188" w:rsidRPr="009870BA">
              <w:rPr>
                <w:rFonts w:ascii="Times New Roman" w:hAnsi="Times New Roman" w:cs="Times New Roman"/>
              </w:rPr>
              <w:t xml:space="preserve"> (при </w:t>
            </w:r>
            <w:r w:rsidR="00B97188" w:rsidRPr="009870BA">
              <w:rPr>
                <w:rFonts w:ascii="Times New Roman" w:hAnsi="Times New Roman" w:cs="Times New Roman"/>
              </w:rPr>
              <w:lastRenderedPageBreak/>
              <w:t xml:space="preserve">их наличии), в том числе оказываемых </w:t>
            </w:r>
            <w:r w:rsidR="00EA40F8">
              <w:rPr>
                <w:rFonts w:ascii="Times New Roman" w:hAnsi="Times New Roman" w:cs="Times New Roman"/>
              </w:rPr>
              <w:t>управляющим</w:t>
            </w:r>
            <w:r w:rsidR="00B97188" w:rsidRPr="009870BA">
              <w:rPr>
                <w:rFonts w:ascii="Times New Roman" w:hAnsi="Times New Roman" w:cs="Times New Roman"/>
              </w:rPr>
              <w:t xml:space="preserve"> за дополнительную плату</w:t>
            </w:r>
            <w:r w:rsidR="00B97188" w:rsidRPr="00013A1E">
              <w:rPr>
                <w:rFonts w:ascii="Times New Roman" w:hAnsi="Times New Roman" w:cs="Times New Roman"/>
              </w:rPr>
              <w:t xml:space="preserve"> </w:t>
            </w:r>
            <w:r w:rsidR="00B97188">
              <w:rPr>
                <w:rFonts w:ascii="Times New Roman" w:hAnsi="Times New Roman" w:cs="Times New Roman"/>
              </w:rPr>
              <w:t>(</w:t>
            </w:r>
            <w:r w:rsidRPr="00013A1E">
              <w:rPr>
                <w:rFonts w:ascii="Times New Roman" w:hAnsi="Times New Roman" w:cs="Times New Roman"/>
              </w:rPr>
              <w:t xml:space="preserve">в том числе документы, которые должны быть предоставлены получателем финансовых услуг для </w:t>
            </w:r>
            <w:r w:rsidR="00B97188">
              <w:rPr>
                <w:rFonts w:ascii="Times New Roman" w:hAnsi="Times New Roman" w:cs="Times New Roman"/>
              </w:rPr>
              <w:t>их</w:t>
            </w:r>
            <w:r w:rsidR="00B97188" w:rsidRPr="00013A1E">
              <w:rPr>
                <w:rFonts w:ascii="Times New Roman" w:hAnsi="Times New Roman" w:cs="Times New Roman"/>
              </w:rPr>
              <w:t xml:space="preserve"> </w:t>
            </w:r>
            <w:r w:rsidRPr="00013A1E">
              <w:rPr>
                <w:rFonts w:ascii="Times New Roman" w:hAnsi="Times New Roman" w:cs="Times New Roman"/>
              </w:rPr>
              <w:t>получения</w:t>
            </w:r>
            <w:r w:rsidR="00B97188">
              <w:rPr>
                <w:rFonts w:ascii="Times New Roman" w:hAnsi="Times New Roman" w:cs="Times New Roman"/>
              </w:rPr>
              <w:t>)</w:t>
            </w:r>
            <w:r w:rsidR="00A91D46">
              <w:rPr>
                <w:rFonts w:ascii="Times New Roman" w:hAnsi="Times New Roman" w:cs="Times New Roman"/>
              </w:rPr>
              <w:t>,</w:t>
            </w:r>
            <w:r w:rsidRPr="00013A1E">
              <w:rPr>
                <w:rFonts w:ascii="Times New Roman" w:hAnsi="Times New Roman" w:cs="Times New Roman"/>
              </w:rPr>
              <w:t xml:space="preserve"> </w:t>
            </w:r>
            <w:r w:rsidR="00AC70DF" w:rsidRPr="009870BA">
              <w:rPr>
                <w:rFonts w:ascii="Times New Roman" w:hAnsi="Times New Roman" w:cs="Times New Roman"/>
              </w:rPr>
              <w:t xml:space="preserve">раскрывается </w:t>
            </w:r>
            <w:r w:rsidR="00EA40F8">
              <w:rPr>
                <w:rFonts w:ascii="Times New Roman" w:hAnsi="Times New Roman" w:cs="Times New Roman"/>
              </w:rPr>
              <w:t>управляющим</w:t>
            </w:r>
            <w:r w:rsidR="00AC70DF" w:rsidRPr="009870BA">
              <w:rPr>
                <w:rFonts w:ascii="Times New Roman" w:hAnsi="Times New Roman" w:cs="Times New Roman"/>
              </w:rPr>
              <w:t xml:space="preserve"> в </w:t>
            </w:r>
            <w:r w:rsidR="00EA40F8" w:rsidRPr="009870BA">
              <w:rPr>
                <w:rFonts w:ascii="Times New Roman" w:hAnsi="Times New Roman" w:cs="Times New Roman"/>
              </w:rPr>
              <w:t>«</w:t>
            </w:r>
            <w:r w:rsidR="00EA40F8" w:rsidRPr="007C43FA">
              <w:rPr>
                <w:rFonts w:ascii="Times New Roman" w:hAnsi="Times New Roman" w:cs="Times New Roman"/>
              </w:rPr>
              <w:t>Договор</w:t>
            </w:r>
            <w:r w:rsidR="00EA40F8">
              <w:rPr>
                <w:rFonts w:ascii="Times New Roman" w:hAnsi="Times New Roman" w:cs="Times New Roman"/>
              </w:rPr>
              <w:t>е</w:t>
            </w:r>
            <w:r w:rsidR="00EA40F8" w:rsidRPr="007C43FA">
              <w:rPr>
                <w:rFonts w:ascii="Times New Roman" w:hAnsi="Times New Roman" w:cs="Times New Roman"/>
              </w:rPr>
              <w:t xml:space="preserve"> доверительного управления АО «ГУТА-БАНК» (стандартная форма договора присоединения»</w:t>
            </w:r>
            <w:r w:rsidR="00AC70DF">
              <w:rPr>
                <w:rFonts w:ascii="Times New Roman" w:hAnsi="Times New Roman" w:cs="Times New Roman"/>
              </w:rPr>
              <w:t xml:space="preserve">, «Регламенте признания лиц квалифицированными инвесторами </w:t>
            </w:r>
            <w:r w:rsidR="00AC70DF" w:rsidRPr="009870BA">
              <w:rPr>
                <w:rFonts w:ascii="Times New Roman" w:hAnsi="Times New Roman" w:cs="Times New Roman"/>
              </w:rPr>
              <w:t>АО «ГУТА-БАНК»</w:t>
            </w:r>
            <w:r w:rsidR="00AC70DF">
              <w:rPr>
                <w:rFonts w:ascii="Times New Roman" w:hAnsi="Times New Roman" w:cs="Times New Roman"/>
              </w:rPr>
              <w:t>,</w:t>
            </w:r>
            <w:r w:rsidR="00AC70DF" w:rsidRPr="00A33F34">
              <w:rPr>
                <w:rFonts w:ascii="Times New Roman" w:hAnsi="Times New Roman" w:cs="Times New Roman"/>
              </w:rPr>
              <w:t xml:space="preserve"> </w:t>
            </w:r>
            <w:r w:rsidR="00AC70DF">
              <w:rPr>
                <w:rFonts w:ascii="Times New Roman" w:hAnsi="Times New Roman" w:cs="Times New Roman"/>
              </w:rPr>
              <w:t>«</w:t>
            </w:r>
            <w:r w:rsidR="00AC70DF" w:rsidRPr="004F6ED0">
              <w:rPr>
                <w:rFonts w:ascii="Times New Roman" w:hAnsi="Times New Roman" w:cs="Times New Roman"/>
              </w:rPr>
              <w:t xml:space="preserve">Порядке предоставления информации и документов инвесторам в связи с обращением ценных бумаг </w:t>
            </w:r>
            <w:r w:rsidR="00AC70DF" w:rsidRPr="009870BA">
              <w:rPr>
                <w:rFonts w:ascii="Times New Roman" w:hAnsi="Times New Roman" w:cs="Times New Roman"/>
              </w:rPr>
              <w:t>АО «ГУТА-БАНК»</w:t>
            </w:r>
            <w:r w:rsidR="00AC70DF">
              <w:rPr>
                <w:rFonts w:ascii="Times New Roman" w:hAnsi="Times New Roman" w:cs="Times New Roman"/>
              </w:rPr>
              <w:t xml:space="preserve">, </w:t>
            </w:r>
            <w:r w:rsidR="00AC70DF" w:rsidRPr="00A33F34">
              <w:rPr>
                <w:rFonts w:ascii="Times New Roman" w:hAnsi="Times New Roman" w:cs="Times New Roman"/>
              </w:rPr>
              <w:t>размещенн</w:t>
            </w:r>
            <w:r w:rsidR="00AC70DF">
              <w:rPr>
                <w:rFonts w:ascii="Times New Roman" w:hAnsi="Times New Roman" w:cs="Times New Roman"/>
              </w:rPr>
              <w:t>ых</w:t>
            </w:r>
            <w:r w:rsidR="00AC70DF" w:rsidRPr="00A33F34">
              <w:rPr>
                <w:rFonts w:ascii="Times New Roman" w:hAnsi="Times New Roman" w:cs="Times New Roman"/>
              </w:rPr>
              <w:t xml:space="preserve"> на официальном сайте </w:t>
            </w:r>
            <w:r w:rsidR="00EA40F8">
              <w:rPr>
                <w:rFonts w:ascii="Times New Roman" w:eastAsia="Times New Roman" w:hAnsi="Times New Roman" w:cs="Times New Roman"/>
                <w:lang w:eastAsia="ru-RU"/>
              </w:rPr>
              <w:t>управляющего</w:t>
            </w:r>
            <w:r w:rsidR="00AC70DF" w:rsidRPr="00A33F34">
              <w:rPr>
                <w:rFonts w:ascii="Times New Roman" w:hAnsi="Times New Roman" w:cs="Times New Roman"/>
              </w:rPr>
              <w:t>:</w:t>
            </w:r>
            <w:r w:rsidR="00AC70DF" w:rsidRPr="006B1DFC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="00AC70DF" w:rsidRPr="00A33F34">
                <w:rPr>
                  <w:rFonts w:ascii="Times New Roman" w:hAnsi="Times New Roman" w:cs="Times New Roman"/>
                </w:rPr>
                <w:t>www.gutabank.ru</w:t>
              </w:r>
            </w:hyperlink>
            <w:r w:rsidR="00EA40F8">
              <w:rPr>
                <w:rFonts w:ascii="Times New Roman" w:hAnsi="Times New Roman" w:cs="Times New Roman"/>
              </w:rPr>
              <w:t xml:space="preserve">.   </w:t>
            </w:r>
          </w:p>
        </w:tc>
      </w:tr>
      <w:tr w:rsidR="00A83326" w:rsidRPr="00CB1855" w14:paraId="7AEF085B" w14:textId="77777777" w:rsidTr="00EA40F8">
        <w:trPr>
          <w:trHeight w:val="1386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445DB4" w14:textId="6E91B7AC" w:rsidR="00A83326" w:rsidRPr="00CB1855" w:rsidRDefault="00A83326" w:rsidP="00EA40F8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0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Информация о 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способах и адресах направления обращений (жалоб) </w:t>
            </w:r>
            <w:r w:rsidR="00EA40F8">
              <w:rPr>
                <w:rFonts w:ascii="Times New Roman" w:eastAsia="Times New Roman" w:hAnsi="Times New Roman" w:cs="Times New Roman"/>
                <w:lang w:eastAsia="ru-RU"/>
              </w:rPr>
              <w:t>управляющему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CBCAB0" w14:textId="77777777" w:rsidR="00E32356" w:rsidRPr="00013A1E" w:rsidRDefault="00F80C75" w:rsidP="00E32356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 w:rsidRPr="00013A1E">
              <w:rPr>
                <w:rFonts w:ascii="Times New Roman" w:eastAsia="Times New Roman" w:hAnsi="Times New Roman" w:cs="Times New Roman"/>
                <w:lang w:eastAsia="ru-RU"/>
              </w:rPr>
              <w:t xml:space="preserve">Прием обращений (жалоб) в </w:t>
            </w:r>
            <w:r w:rsidR="00E32356" w:rsidRPr="00013A1E">
              <w:rPr>
                <w:rFonts w:ascii="Times New Roman" w:eastAsia="Times New Roman" w:hAnsi="Times New Roman" w:cs="Times New Roman"/>
                <w:lang w:eastAsia="ru-RU"/>
              </w:rPr>
              <w:t>письменном (</w:t>
            </w:r>
            <w:r w:rsidRPr="00013A1E">
              <w:rPr>
                <w:rFonts w:ascii="Times New Roman" w:eastAsia="Times New Roman" w:hAnsi="Times New Roman" w:cs="Times New Roman"/>
                <w:lang w:eastAsia="ru-RU"/>
              </w:rPr>
              <w:t>бумажном</w:t>
            </w:r>
            <w:r w:rsidR="00E32356" w:rsidRPr="00013A1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013A1E">
              <w:rPr>
                <w:rFonts w:ascii="Times New Roman" w:eastAsia="Times New Roman" w:hAnsi="Times New Roman" w:cs="Times New Roman"/>
                <w:lang w:eastAsia="ru-RU"/>
              </w:rPr>
              <w:t xml:space="preserve"> виде осуществляется по адресу </w:t>
            </w:r>
            <w:r w:rsidR="00E32356" w:rsidRPr="00013A1E">
              <w:rPr>
                <w:rFonts w:ascii="Times New Roman" w:eastAsia="Times New Roman" w:hAnsi="Times New Roman" w:cs="Times New Roman"/>
                <w:lang w:eastAsia="ru-RU"/>
              </w:rPr>
              <w:t xml:space="preserve">места обслуживания получателей финансовых услуг: </w:t>
            </w:r>
            <w:smartTag w:uri="urn:schemas-microsoft-com:office:smarttags" w:element="metricconverter">
              <w:smartTagPr>
                <w:attr w:name="ProductID" w:val="107078, г"/>
              </w:smartTagPr>
              <w:r w:rsidR="00E32356" w:rsidRPr="00013A1E">
                <w:rPr>
                  <w:rFonts w:ascii="Times New Roman" w:hAnsi="Times New Roman" w:cs="Times New Roman"/>
                </w:rPr>
                <w:t>107078, г</w:t>
              </w:r>
            </w:smartTag>
            <w:r w:rsidR="00E32356" w:rsidRPr="00013A1E">
              <w:rPr>
                <w:rFonts w:ascii="Times New Roman" w:hAnsi="Times New Roman" w:cs="Times New Roman"/>
              </w:rPr>
              <w:t xml:space="preserve">. Москва, Орликов пер., д.5, стр.3  </w:t>
            </w:r>
          </w:p>
          <w:p w14:paraId="682B84FF" w14:textId="77777777" w:rsidR="00E32356" w:rsidRPr="00013A1E" w:rsidRDefault="00E32356" w:rsidP="00E32356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 w:rsidRPr="00013A1E">
              <w:rPr>
                <w:rFonts w:ascii="Times New Roman" w:hAnsi="Times New Roman" w:cs="Times New Roman"/>
              </w:rPr>
              <w:t>- при личном обращении получателя финансовых услуг</w:t>
            </w:r>
          </w:p>
          <w:p w14:paraId="689A1A47" w14:textId="77777777" w:rsidR="00A83326" w:rsidRPr="00CB1855" w:rsidRDefault="00E32356" w:rsidP="00013A1E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A1E">
              <w:rPr>
                <w:rFonts w:ascii="Times New Roman" w:hAnsi="Times New Roman" w:cs="Times New Roman"/>
              </w:rPr>
              <w:t>- при отправке почтового отправления получателем финансовых услуг</w:t>
            </w:r>
          </w:p>
        </w:tc>
      </w:tr>
      <w:tr w:rsidR="00F80C75" w:rsidRPr="00CB1855" w14:paraId="2D954276" w14:textId="77777777" w:rsidTr="00EA40F8">
        <w:trPr>
          <w:trHeight w:val="1386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2080D9" w14:textId="77777777" w:rsidR="00F80C75" w:rsidRPr="00C400DF" w:rsidRDefault="00F80C75" w:rsidP="00F80C75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0DF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способах и адресах направления обращений (жалоб) в саморегулируемую организацию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5E2366" w14:textId="77777777" w:rsidR="00835CD7" w:rsidRDefault="00835CD7" w:rsidP="00835CD7">
            <w:pPr>
              <w:suppressAutoHyphens/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Способы и адреса направления 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обращений (жалоб)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НАУФОР</w:t>
            </w:r>
            <w:r w:rsidRPr="005D27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раскрываются на официальном сайте НАУФОР в сети «Интернет»</w:t>
            </w:r>
            <w:r w:rsidRPr="00144E3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50660B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www.</w:t>
              </w:r>
              <w:r w:rsidRPr="0050660B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naufor</w:t>
              </w:r>
              <w:r w:rsidRPr="0050660B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0660B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50660B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50660B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tree</w:t>
              </w:r>
              <w:r w:rsidRPr="0050660B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0660B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asp</w:t>
              </w:r>
              <w:r w:rsidRPr="0050660B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50660B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Pr="0050660B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=22773</w:t>
              </w:r>
              <w:r w:rsidRPr="000377E4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&amp;</w:t>
              </w:r>
              <w:r w:rsidRPr="000377E4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hl</w:t>
              </w:r>
              <w:r w:rsidRPr="000377E4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=жалобы</w:t>
              </w:r>
            </w:hyperlink>
          </w:p>
          <w:p w14:paraId="7EC8EE9B" w14:textId="5A78AC94" w:rsidR="00835CD7" w:rsidRPr="00144E31" w:rsidRDefault="00835CD7" w:rsidP="00835CD7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обращений (жалоб) так же осуществляется </w:t>
            </w:r>
            <w:r w:rsidRPr="00013A1E">
              <w:rPr>
                <w:rFonts w:ascii="Times New Roman" w:hAnsi="Times New Roman" w:cs="Times New Roman"/>
              </w:rPr>
              <w:t xml:space="preserve">при отправке почтового отправления </w:t>
            </w:r>
            <w:r>
              <w:rPr>
                <w:rFonts w:ascii="Times New Roman" w:hAnsi="Times New Roman" w:cs="Times New Roman"/>
              </w:rPr>
              <w:t xml:space="preserve">в бумажном виде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 xml:space="preserve">адресу местонахождения НАУФОР: </w:t>
            </w:r>
            <w:r w:rsidRPr="00144E31">
              <w:rPr>
                <w:rFonts w:ascii="Times New Roman" w:hAnsi="Times New Roman" w:cs="Times New Roman"/>
              </w:rPr>
              <w:t>129090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E31">
              <w:rPr>
                <w:rFonts w:ascii="Times New Roman" w:hAnsi="Times New Roman" w:cs="Times New Roman"/>
              </w:rPr>
              <w:t>Москва, 1-й К</w:t>
            </w:r>
            <w:r>
              <w:rPr>
                <w:rFonts w:ascii="Times New Roman" w:hAnsi="Times New Roman" w:cs="Times New Roman"/>
              </w:rPr>
              <w:t>оптельский пер., дом 18, стр. 1</w:t>
            </w:r>
            <w:r w:rsidRPr="00144E31">
              <w:rPr>
                <w:rFonts w:ascii="Times New Roman" w:hAnsi="Times New Roman" w:cs="Times New Roman"/>
              </w:rPr>
              <w:t xml:space="preserve"> </w:t>
            </w:r>
          </w:p>
          <w:p w14:paraId="30B1BC65" w14:textId="7D76A5CB" w:rsidR="005D27A5" w:rsidRPr="005D27A5" w:rsidRDefault="00835CD7" w:rsidP="00835CD7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E31">
              <w:rPr>
                <w:rFonts w:ascii="Times New Roman" w:hAnsi="Times New Roman" w:cs="Times New Roman"/>
              </w:rPr>
              <w:t>тел.  8 (495) 787-77-75</w:t>
            </w:r>
            <w:r>
              <w:rPr>
                <w:rFonts w:ascii="Times New Roman" w:hAnsi="Times New Roman" w:cs="Times New Roman"/>
              </w:rPr>
              <w:t xml:space="preserve"> (при возникновении вопросов по отправке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 обращений (жалоб)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F80C75" w:rsidRPr="00CB1855" w14:paraId="35047EEF" w14:textId="77777777" w:rsidTr="00EA40F8">
        <w:trPr>
          <w:trHeight w:val="1386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23858D" w14:textId="67403B3E" w:rsidR="00F80C75" w:rsidRPr="00C400DF" w:rsidRDefault="00F80C75" w:rsidP="00EA40F8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0DF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способах и адресах направления обращений (жалоб) в орган, осуществляющий полномочия по контролю и надзору за деятельностью </w:t>
            </w:r>
            <w:r w:rsidR="00EA40F8">
              <w:rPr>
                <w:rFonts w:ascii="Times New Roman" w:eastAsia="Times New Roman" w:hAnsi="Times New Roman" w:cs="Times New Roman"/>
                <w:lang w:eastAsia="ru-RU"/>
              </w:rPr>
              <w:t>управляющего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C76683" w14:textId="77777777" w:rsidR="00AC70DF" w:rsidRDefault="001B37B9" w:rsidP="001B37B9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Способы и адреса направления 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обращений (жалоб) в </w:t>
            </w:r>
            <w:r>
              <w:rPr>
                <w:rFonts w:ascii="Times New Roman" w:hAnsi="Times New Roman" w:cs="Times New Roman"/>
              </w:rPr>
              <w:t>Банк России</w:t>
            </w:r>
            <w:r w:rsidRPr="005D27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указаны на официальном сайте Банка России</w:t>
            </w:r>
            <w:r w:rsidRPr="005D27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сети «Интернет»</w:t>
            </w:r>
            <w:r w:rsidR="00AC70DF">
              <w:rPr>
                <w:rFonts w:ascii="Times New Roman" w:hAnsi="Times New Roman" w:cs="Times New Roman"/>
              </w:rPr>
              <w:t>:</w:t>
            </w:r>
          </w:p>
          <w:p w14:paraId="77B485D4" w14:textId="24200764" w:rsidR="00F80C75" w:rsidRPr="004F6ED0" w:rsidRDefault="00F62A65" w:rsidP="001B37B9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hyperlink r:id="rId18" w:history="1">
              <w:r w:rsidR="001B37B9" w:rsidRPr="004F6ED0">
                <w:rPr>
                  <w:rFonts w:ascii="Times New Roman" w:hAnsi="Times New Roman" w:cs="Times New Roman"/>
                </w:rPr>
                <w:t>www.cbr.ru/contacts/</w:t>
              </w:r>
            </w:hyperlink>
            <w:r w:rsidR="001B37B9" w:rsidRPr="004F6ED0">
              <w:rPr>
                <w:rFonts w:ascii="Times New Roman" w:hAnsi="Times New Roman" w:cs="Times New Roman"/>
              </w:rPr>
              <w:t xml:space="preserve"> </w:t>
            </w:r>
          </w:p>
          <w:p w14:paraId="637F18D7" w14:textId="77777777" w:rsidR="001B37B9" w:rsidRPr="004F6ED0" w:rsidRDefault="001B37B9" w:rsidP="001B37B9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 w:rsidRPr="004F6ED0">
              <w:rPr>
                <w:rFonts w:ascii="Times New Roman" w:hAnsi="Times New Roman" w:cs="Times New Roman"/>
              </w:rPr>
              <w:t>www.cbr.ru/Reception/</w:t>
            </w:r>
          </w:p>
          <w:p w14:paraId="1DE8CFA4" w14:textId="77777777" w:rsidR="001B37B9" w:rsidRDefault="001B37B9" w:rsidP="001B37B9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Банка России: </w:t>
            </w:r>
            <w:r w:rsidRPr="009870BA">
              <w:rPr>
                <w:rFonts w:ascii="Times New Roman" w:hAnsi="Times New Roman" w:cs="Times New Roman"/>
              </w:rPr>
              <w:t xml:space="preserve">107016, Москва, ул. Неглинная, 12; </w:t>
            </w:r>
          </w:p>
          <w:p w14:paraId="077290C3" w14:textId="77777777" w:rsidR="00AC70DF" w:rsidRPr="004F6ED0" w:rsidRDefault="00AC70DF" w:rsidP="00AC70DF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общественной приемной Банка России: Москва, Сандуновский пер., д.3, стр.1</w:t>
            </w:r>
          </w:p>
          <w:p w14:paraId="0E9C0CBE" w14:textId="77777777" w:rsidR="001B37B9" w:rsidRDefault="001B37B9" w:rsidP="001B37B9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Телефоны контактного центра Банка России:</w:t>
            </w:r>
          </w:p>
          <w:p w14:paraId="13A17B51" w14:textId="77777777" w:rsidR="001B37B9" w:rsidRPr="00C400DF" w:rsidRDefault="001B37B9" w:rsidP="004F6ED0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B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3369AC">
              <w:rPr>
                <w:rFonts w:ascii="Times New Roman" w:hAnsi="Times New Roman" w:cs="Times New Roman"/>
                <w:lang w:val="en-US"/>
              </w:rPr>
              <w:t>499</w:t>
            </w:r>
            <w:r>
              <w:rPr>
                <w:rFonts w:ascii="Times New Roman" w:hAnsi="Times New Roman" w:cs="Times New Roman"/>
              </w:rPr>
              <w:t>)</w:t>
            </w:r>
            <w:r w:rsidRPr="009870BA">
              <w:rPr>
                <w:rFonts w:ascii="Times New Roman" w:hAnsi="Times New Roman" w:cs="Times New Roman"/>
              </w:rPr>
              <w:t xml:space="preserve"> </w:t>
            </w:r>
            <w:r w:rsidR="00A8341D">
              <w:rPr>
                <w:rFonts w:ascii="Times New Roman" w:hAnsi="Times New Roman" w:cs="Times New Roman"/>
                <w:lang w:val="en-US"/>
              </w:rPr>
              <w:t>300</w:t>
            </w:r>
            <w:r w:rsidRPr="009870BA">
              <w:rPr>
                <w:rFonts w:ascii="Times New Roman" w:hAnsi="Times New Roman" w:cs="Times New Roman"/>
              </w:rPr>
              <w:t>-</w:t>
            </w:r>
            <w:r w:rsidR="00A8341D">
              <w:rPr>
                <w:rFonts w:ascii="Times New Roman" w:hAnsi="Times New Roman" w:cs="Times New Roman"/>
                <w:lang w:val="en-US"/>
              </w:rPr>
              <w:t>30</w:t>
            </w:r>
            <w:r w:rsidRPr="009870BA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>, 8 (800) 300-30-00</w:t>
            </w:r>
          </w:p>
        </w:tc>
      </w:tr>
      <w:tr w:rsidR="00A83326" w:rsidRPr="00CB1855" w14:paraId="2AD753F9" w14:textId="77777777" w:rsidTr="00AC70DF">
        <w:trPr>
          <w:trHeight w:val="2074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866C9F" w14:textId="77777777" w:rsidR="00A83326" w:rsidRPr="00CB1855" w:rsidRDefault="00A83326" w:rsidP="008E43AD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85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>способах защиты прав получателя финансовых услуг, включая информацию о наличии возможности и способах досудебного или внесудебного урегулирования спора, в том числе о претензионном порядке урегулирования спора, проц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едуре медиации (при их наличии)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1C26A" w14:textId="1920F058" w:rsidR="00A8341D" w:rsidRPr="00A33F34" w:rsidRDefault="00A33F34" w:rsidP="00A8341D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>пособ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 защиты прав получателя финансовых услуг, включая информацию о наличии возможности и способах досудебного или внесудебного урегулирования спора, в том числе о претензионном порядке урегулирования спора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B37B9" w:rsidRPr="00A33F34">
              <w:rPr>
                <w:rFonts w:ascii="Times New Roman" w:eastAsia="Times New Roman" w:hAnsi="Times New Roman" w:cs="Times New Roman"/>
                <w:lang w:eastAsia="ru-RU"/>
              </w:rPr>
              <w:t>определен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1B37B9" w:rsidRPr="00A33F34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EA40F8" w:rsidRPr="009870BA">
              <w:rPr>
                <w:rFonts w:ascii="Times New Roman" w:hAnsi="Times New Roman" w:cs="Times New Roman"/>
              </w:rPr>
              <w:t>«</w:t>
            </w:r>
            <w:r w:rsidR="00EA40F8" w:rsidRPr="007C43FA">
              <w:rPr>
                <w:rFonts w:ascii="Times New Roman" w:hAnsi="Times New Roman" w:cs="Times New Roman"/>
              </w:rPr>
              <w:t>Договор</w:t>
            </w:r>
            <w:r w:rsidR="00EA40F8">
              <w:rPr>
                <w:rFonts w:ascii="Times New Roman" w:hAnsi="Times New Roman" w:cs="Times New Roman"/>
              </w:rPr>
              <w:t>е</w:t>
            </w:r>
            <w:r w:rsidR="00EA40F8" w:rsidRPr="007C43FA">
              <w:rPr>
                <w:rFonts w:ascii="Times New Roman" w:hAnsi="Times New Roman" w:cs="Times New Roman"/>
              </w:rPr>
              <w:t xml:space="preserve"> доверительного управления АО «ГУТА-БАНК» (стандартная форма договора присоединения»</w:t>
            </w:r>
            <w:r w:rsidR="00EA40F8">
              <w:rPr>
                <w:rFonts w:ascii="Times New Roman" w:hAnsi="Times New Roman" w:cs="Times New Roman"/>
              </w:rPr>
              <w:t>,</w:t>
            </w:r>
            <w:r w:rsidRPr="00A33F34">
              <w:rPr>
                <w:rFonts w:ascii="Times New Roman" w:hAnsi="Times New Roman" w:cs="Times New Roman"/>
              </w:rPr>
              <w:t xml:space="preserve"> </w:t>
            </w:r>
            <w:r w:rsidR="00A8341D" w:rsidRPr="00A33F34">
              <w:rPr>
                <w:rFonts w:ascii="Times New Roman" w:hAnsi="Times New Roman" w:cs="Times New Roman"/>
              </w:rPr>
              <w:t xml:space="preserve">размещенном на официальном сайте </w:t>
            </w:r>
            <w:r w:rsidR="00EA40F8">
              <w:rPr>
                <w:rFonts w:ascii="Times New Roman" w:eastAsia="Times New Roman" w:hAnsi="Times New Roman" w:cs="Times New Roman"/>
                <w:lang w:eastAsia="ru-RU"/>
              </w:rPr>
              <w:t>управляющего</w:t>
            </w:r>
            <w:r w:rsidR="00A8341D" w:rsidRPr="00A33F34">
              <w:rPr>
                <w:rFonts w:ascii="Times New Roman" w:hAnsi="Times New Roman" w:cs="Times New Roman"/>
              </w:rPr>
              <w:t>:</w:t>
            </w:r>
            <w:r w:rsidR="00AC70DF"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 w:rsidR="00AC70DF" w:rsidRPr="00A33F34">
                <w:rPr>
                  <w:rFonts w:ascii="Times New Roman" w:hAnsi="Times New Roman" w:cs="Times New Roman"/>
                </w:rPr>
                <w:t>www.gutabank.ru</w:t>
              </w:r>
            </w:hyperlink>
          </w:p>
          <w:p w14:paraId="668C2E41" w14:textId="77777777" w:rsidR="00A83326" w:rsidRPr="00CB1855" w:rsidRDefault="00A83326" w:rsidP="00713C7A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3326" w:rsidRPr="00CB1855" w14:paraId="466FA082" w14:textId="77777777" w:rsidTr="00EA40F8">
        <w:trPr>
          <w:trHeight w:val="1711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BD4190" w14:textId="331D15CA" w:rsidR="00A83326" w:rsidRPr="00CB1855" w:rsidRDefault="00A83326" w:rsidP="001D345D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855">
              <w:rPr>
                <w:rFonts w:ascii="Times New Roman" w:eastAsia="Times New Roman" w:hAnsi="Times New Roman" w:cs="Times New Roman"/>
                <w:lang w:eastAsia="ru-RU"/>
              </w:rPr>
              <w:t>Информация о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 способах и порядке изменения условий договора </w:t>
            </w:r>
            <w:r w:rsidR="0041270C" w:rsidRPr="0041270C">
              <w:rPr>
                <w:rFonts w:ascii="Times New Roman" w:eastAsia="Times New Roman" w:hAnsi="Times New Roman" w:cs="Times New Roman"/>
                <w:lang w:eastAsia="ru-RU"/>
              </w:rPr>
              <w:t>доверительного управления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, в том числе в результате внесения </w:t>
            </w:r>
            <w:r w:rsidR="0041270C">
              <w:rPr>
                <w:rFonts w:ascii="Times New Roman" w:eastAsia="Times New Roman" w:hAnsi="Times New Roman" w:cs="Times New Roman"/>
                <w:lang w:eastAsia="ru-RU"/>
              </w:rPr>
              <w:t>управляющим</w:t>
            </w:r>
            <w:r w:rsidR="0041270C" w:rsidRPr="00A33F34" w:rsidDel="004127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изменений во внутренние документы, ссылка на которые содержится в </w:t>
            </w:r>
            <w:r w:rsidRPr="0041270C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 w:rsidR="001D345D" w:rsidRPr="0041270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127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1270C" w:rsidRPr="0041270C">
              <w:rPr>
                <w:rFonts w:ascii="Times New Roman" w:eastAsia="Times New Roman" w:hAnsi="Times New Roman" w:cs="Times New Roman"/>
                <w:lang w:eastAsia="ru-RU"/>
              </w:rPr>
              <w:t>доверительного управления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88FD70" w14:textId="7DD9C144" w:rsidR="00A83326" w:rsidRPr="0041270C" w:rsidRDefault="00A33F34" w:rsidP="0041270C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34">
              <w:rPr>
                <w:rFonts w:ascii="Times New Roman" w:eastAsia="Times New Roman" w:hAnsi="Times New Roman" w:cs="Times New Roman"/>
                <w:lang w:eastAsia="ru-RU"/>
              </w:rPr>
              <w:t xml:space="preserve">Способы и порядок изменения условий договора </w:t>
            </w:r>
            <w:r w:rsidR="00EA40F8" w:rsidRPr="0041270C">
              <w:rPr>
                <w:rFonts w:ascii="Times New Roman" w:eastAsia="Times New Roman" w:hAnsi="Times New Roman" w:cs="Times New Roman"/>
                <w:lang w:eastAsia="ru-RU"/>
              </w:rPr>
              <w:t>доверительного управления</w:t>
            </w:r>
            <w:r w:rsidRPr="00A33F34">
              <w:rPr>
                <w:rFonts w:ascii="Times New Roman" w:eastAsia="Times New Roman" w:hAnsi="Times New Roman" w:cs="Times New Roman"/>
                <w:lang w:eastAsia="ru-RU"/>
              </w:rPr>
              <w:t xml:space="preserve">, в том числе в результате внесения </w:t>
            </w:r>
            <w:r w:rsidR="0041270C">
              <w:rPr>
                <w:rFonts w:ascii="Times New Roman" w:eastAsia="Times New Roman" w:hAnsi="Times New Roman" w:cs="Times New Roman"/>
                <w:lang w:eastAsia="ru-RU"/>
              </w:rPr>
              <w:t>управляющим</w:t>
            </w:r>
            <w:r w:rsidR="0041270C" w:rsidRPr="00A33F34" w:rsidDel="004127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3F34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изменений во внутренние документы, ссылка на которые содержится в </w:t>
            </w:r>
            <w:r w:rsidRPr="0041270C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 w:rsidR="001D345D" w:rsidRPr="0041270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127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A40F8" w:rsidRPr="0041270C">
              <w:rPr>
                <w:rFonts w:ascii="Times New Roman" w:eastAsia="Times New Roman" w:hAnsi="Times New Roman" w:cs="Times New Roman"/>
                <w:lang w:eastAsia="ru-RU"/>
              </w:rPr>
              <w:t>доверительного управления</w:t>
            </w:r>
            <w:r w:rsidR="00EA40F8" w:rsidRPr="0041270C" w:rsidDel="00EA40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3F34">
              <w:rPr>
                <w:rFonts w:ascii="Times New Roman" w:eastAsia="Times New Roman" w:hAnsi="Times New Roman" w:cs="Times New Roman"/>
                <w:lang w:eastAsia="ru-RU"/>
              </w:rPr>
              <w:t>определены в</w:t>
            </w:r>
            <w:r w:rsidRPr="004127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A40F8" w:rsidRPr="0041270C">
              <w:rPr>
                <w:rFonts w:ascii="Times New Roman" w:eastAsia="Times New Roman" w:hAnsi="Times New Roman" w:cs="Times New Roman"/>
                <w:lang w:eastAsia="ru-RU"/>
              </w:rPr>
              <w:t>«Договоре доверительного управления АО «ГУТА-БАНК» (стандартная форма договора присоединения»,</w:t>
            </w:r>
            <w:r w:rsidRPr="0041270C">
              <w:rPr>
                <w:rFonts w:ascii="Times New Roman" w:eastAsia="Times New Roman" w:hAnsi="Times New Roman" w:cs="Times New Roman"/>
                <w:lang w:eastAsia="ru-RU"/>
              </w:rPr>
              <w:t xml:space="preserve"> размещенном на официальном сайте </w:t>
            </w:r>
            <w:r w:rsidR="00EA40F8">
              <w:rPr>
                <w:rFonts w:ascii="Times New Roman" w:eastAsia="Times New Roman" w:hAnsi="Times New Roman" w:cs="Times New Roman"/>
                <w:lang w:eastAsia="ru-RU"/>
              </w:rPr>
              <w:t>управляющего</w:t>
            </w:r>
            <w:r w:rsidR="00EA40F8" w:rsidRPr="0041270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713C7A" w:rsidRPr="004127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20" w:history="1">
              <w:r w:rsidRPr="0041270C">
                <w:rPr>
                  <w:rFonts w:ascii="Times New Roman" w:eastAsia="Times New Roman" w:hAnsi="Times New Roman" w:cs="Times New Roman"/>
                  <w:lang w:eastAsia="ru-RU"/>
                </w:rPr>
                <w:t>www.gutabank.ru</w:t>
              </w:r>
            </w:hyperlink>
          </w:p>
        </w:tc>
      </w:tr>
    </w:tbl>
    <w:p w14:paraId="436D6794" w14:textId="77777777" w:rsidR="00A83326" w:rsidRDefault="00A83326" w:rsidP="00A83326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2206870" w14:textId="77777777" w:rsidR="00356FCB" w:rsidRPr="009870BA" w:rsidRDefault="00356FCB" w:rsidP="00E73FC7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trike/>
        </w:rPr>
      </w:pPr>
    </w:p>
    <w:p w14:paraId="50534A28" w14:textId="5372D304" w:rsidR="00F77728" w:rsidRPr="00B03A17" w:rsidRDefault="00B03A17" w:rsidP="00B03A17">
      <w:pPr>
        <w:suppressAutoHyphens/>
        <w:autoSpaceDE w:val="0"/>
        <w:autoSpaceDN w:val="0"/>
        <w:adjustRightInd w:val="0"/>
        <w:spacing w:before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</w:t>
      </w:r>
      <w:r w:rsidR="00713C7A">
        <w:rPr>
          <w:rFonts w:ascii="Times New Roman" w:hAnsi="Times New Roman" w:cs="Times New Roman"/>
        </w:rPr>
        <w:t xml:space="preserve"> </w:t>
      </w:r>
      <w:r w:rsidR="000F17C4" w:rsidRPr="00B03A17">
        <w:rPr>
          <w:rFonts w:ascii="Times New Roman" w:hAnsi="Times New Roman" w:cs="Times New Roman"/>
        </w:rPr>
        <w:t xml:space="preserve">Оказываемые </w:t>
      </w:r>
      <w:r w:rsidRPr="00B03A17">
        <w:rPr>
          <w:rFonts w:ascii="Times New Roman" w:hAnsi="Times New Roman" w:cs="Times New Roman"/>
        </w:rPr>
        <w:t>АО «ГУТА-БАНК»</w:t>
      </w:r>
      <w:r w:rsidR="000F17C4" w:rsidRPr="00B03A17">
        <w:rPr>
          <w:rFonts w:ascii="Times New Roman" w:hAnsi="Times New Roman" w:cs="Times New Roman"/>
        </w:rPr>
        <w:t xml:space="preserve"> на основании</w:t>
      </w:r>
      <w:r w:rsidR="00F77728" w:rsidRPr="00B03A17">
        <w:rPr>
          <w:rFonts w:ascii="Times New Roman" w:hAnsi="Times New Roman" w:cs="Times New Roman"/>
        </w:rPr>
        <w:t xml:space="preserve"> </w:t>
      </w:r>
      <w:r w:rsidRPr="00B03A17">
        <w:rPr>
          <w:rFonts w:ascii="Times New Roman" w:hAnsi="Times New Roman" w:cs="Times New Roman"/>
        </w:rPr>
        <w:t>«</w:t>
      </w:r>
      <w:r w:rsidR="004F6F1C" w:rsidRPr="0041270C">
        <w:rPr>
          <w:rFonts w:ascii="Times New Roman" w:eastAsia="Times New Roman" w:hAnsi="Times New Roman" w:cs="Times New Roman"/>
          <w:lang w:eastAsia="ru-RU"/>
        </w:rPr>
        <w:t>Договор</w:t>
      </w:r>
      <w:r w:rsidR="004F6F1C">
        <w:rPr>
          <w:rFonts w:ascii="Times New Roman" w:eastAsia="Times New Roman" w:hAnsi="Times New Roman" w:cs="Times New Roman"/>
          <w:lang w:eastAsia="ru-RU"/>
        </w:rPr>
        <w:t>а</w:t>
      </w:r>
      <w:r w:rsidR="004F6F1C" w:rsidRPr="0041270C">
        <w:rPr>
          <w:rFonts w:ascii="Times New Roman" w:eastAsia="Times New Roman" w:hAnsi="Times New Roman" w:cs="Times New Roman"/>
          <w:lang w:eastAsia="ru-RU"/>
        </w:rPr>
        <w:t xml:space="preserve"> доверительного управления АО «ГУТА-БАНК» (стандартная форма договора присоединения»</w:t>
      </w:r>
      <w:r w:rsidR="00AC70DF">
        <w:rPr>
          <w:rFonts w:ascii="Times New Roman" w:hAnsi="Times New Roman" w:cs="Times New Roman"/>
        </w:rPr>
        <w:t>,</w:t>
      </w:r>
      <w:r w:rsidR="000F17C4" w:rsidRPr="00B03A17">
        <w:rPr>
          <w:rFonts w:ascii="Times New Roman" w:hAnsi="Times New Roman" w:cs="Times New Roman"/>
        </w:rPr>
        <w:t xml:space="preserve"> </w:t>
      </w:r>
      <w:r w:rsidR="00AC70DF">
        <w:rPr>
          <w:rFonts w:ascii="Times New Roman" w:hAnsi="Times New Roman" w:cs="Times New Roman"/>
        </w:rPr>
        <w:t xml:space="preserve">«Регламента признания лиц квалифицированными инвесторами </w:t>
      </w:r>
      <w:r w:rsidR="00AC70DF" w:rsidRPr="009870BA">
        <w:rPr>
          <w:rFonts w:ascii="Times New Roman" w:hAnsi="Times New Roman" w:cs="Times New Roman"/>
        </w:rPr>
        <w:t>АО «ГУТА-БАНК»</w:t>
      </w:r>
      <w:r w:rsidR="00AC70DF">
        <w:rPr>
          <w:rFonts w:ascii="Times New Roman" w:hAnsi="Times New Roman" w:cs="Times New Roman"/>
        </w:rPr>
        <w:t xml:space="preserve"> </w:t>
      </w:r>
      <w:r w:rsidR="00F77728" w:rsidRPr="00B03A17">
        <w:rPr>
          <w:rFonts w:ascii="Times New Roman" w:hAnsi="Times New Roman" w:cs="Times New Roman"/>
        </w:rPr>
        <w:t>финансовые услуги не являются услугами по открытию банковских счетов и приему вкладов</w:t>
      </w:r>
      <w:r w:rsidR="00713C7A">
        <w:rPr>
          <w:rFonts w:ascii="Times New Roman" w:hAnsi="Times New Roman" w:cs="Times New Roman"/>
        </w:rPr>
        <w:t>.</w:t>
      </w:r>
    </w:p>
    <w:p w14:paraId="2650C696" w14:textId="58727183" w:rsidR="00F77728" w:rsidRDefault="00C719DF" w:rsidP="00C719DF">
      <w:pPr>
        <w:suppressAutoHyphens/>
        <w:autoSpaceDE w:val="0"/>
        <w:autoSpaceDN w:val="0"/>
        <w:adjustRightInd w:val="0"/>
        <w:spacing w:before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B03A17">
        <w:rPr>
          <w:rFonts w:ascii="Times New Roman" w:hAnsi="Times New Roman" w:cs="Times New Roman"/>
        </w:rPr>
        <w:t>Д</w:t>
      </w:r>
      <w:r w:rsidR="00F77728" w:rsidRPr="009870BA">
        <w:rPr>
          <w:rFonts w:ascii="Times New Roman" w:hAnsi="Times New Roman" w:cs="Times New Roman"/>
        </w:rPr>
        <w:t xml:space="preserve">енежные средства, передаваемые </w:t>
      </w:r>
      <w:r w:rsidR="00EA40F8">
        <w:rPr>
          <w:rFonts w:ascii="Times New Roman" w:hAnsi="Times New Roman" w:cs="Times New Roman"/>
        </w:rPr>
        <w:t xml:space="preserve">управляющему </w:t>
      </w:r>
      <w:r w:rsidR="00B03A17" w:rsidRPr="00A33F34">
        <w:rPr>
          <w:rFonts w:ascii="Times New Roman" w:hAnsi="Times New Roman" w:cs="Times New Roman"/>
        </w:rPr>
        <w:t>АО «ГУТА-БАНК»</w:t>
      </w:r>
      <w:r w:rsidR="00B03A17">
        <w:rPr>
          <w:rFonts w:ascii="Times New Roman" w:hAnsi="Times New Roman" w:cs="Times New Roman"/>
        </w:rPr>
        <w:t xml:space="preserve"> </w:t>
      </w:r>
      <w:r w:rsidR="00F77728" w:rsidRPr="009870BA">
        <w:rPr>
          <w:rFonts w:ascii="Times New Roman" w:hAnsi="Times New Roman" w:cs="Times New Roman"/>
        </w:rPr>
        <w:t xml:space="preserve">по договору </w:t>
      </w:r>
      <w:r w:rsidR="00EA40F8" w:rsidRPr="00C719DF">
        <w:rPr>
          <w:rFonts w:ascii="Times New Roman" w:hAnsi="Times New Roman" w:cs="Times New Roman"/>
        </w:rPr>
        <w:t>доверительного управления</w:t>
      </w:r>
      <w:r w:rsidR="00F77728" w:rsidRPr="009870BA">
        <w:rPr>
          <w:rFonts w:ascii="Times New Roman" w:hAnsi="Times New Roman" w:cs="Times New Roman"/>
        </w:rPr>
        <w:t xml:space="preserve">, не подлежат страхованию в соответствии с Федеральным </w:t>
      </w:r>
      <w:hyperlink r:id="rId21" w:history="1">
        <w:r w:rsidR="00F77728" w:rsidRPr="009870BA">
          <w:rPr>
            <w:rFonts w:ascii="Times New Roman" w:hAnsi="Times New Roman" w:cs="Times New Roman"/>
          </w:rPr>
          <w:t>законом</w:t>
        </w:r>
      </w:hyperlink>
      <w:r w:rsidR="00F77728" w:rsidRPr="009870BA">
        <w:rPr>
          <w:rFonts w:ascii="Times New Roman" w:hAnsi="Times New Roman" w:cs="Times New Roman"/>
        </w:rPr>
        <w:t xml:space="preserve"> от 23 декабря 2003 года N 177-ФЗ "О страховании вкладов </w:t>
      </w:r>
      <w:bookmarkStart w:id="0" w:name="_GoBack"/>
      <w:bookmarkEnd w:id="0"/>
      <w:r w:rsidR="00F77728" w:rsidRPr="009870BA">
        <w:rPr>
          <w:rFonts w:ascii="Times New Roman" w:hAnsi="Times New Roman" w:cs="Times New Roman"/>
        </w:rPr>
        <w:t>в банках Российской Федерации".</w:t>
      </w:r>
    </w:p>
    <w:p w14:paraId="03DF2B1C" w14:textId="77777777" w:rsidR="00B03A17" w:rsidRDefault="00B03A17" w:rsidP="00E73FC7">
      <w:pPr>
        <w:suppressAutoHyphens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 w:cs="Times New Roman"/>
        </w:rPr>
      </w:pPr>
    </w:p>
    <w:p w14:paraId="238570A5" w14:textId="08079DF9" w:rsidR="00B03A17" w:rsidRPr="00A33F34" w:rsidRDefault="00B03A17" w:rsidP="004F6ED0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3. </w:t>
      </w:r>
      <w:r w:rsidR="00C20713">
        <w:rPr>
          <w:rFonts w:ascii="Times New Roman" w:hAnsi="Times New Roman" w:cs="Times New Roman"/>
        </w:rPr>
        <w:t>При</w:t>
      </w:r>
      <w:r w:rsidRPr="009870BA">
        <w:rPr>
          <w:rFonts w:ascii="Times New Roman" w:hAnsi="Times New Roman" w:cs="Times New Roman"/>
        </w:rPr>
        <w:t xml:space="preserve"> заключени</w:t>
      </w:r>
      <w:r w:rsidR="00C20713">
        <w:rPr>
          <w:rFonts w:ascii="Times New Roman" w:hAnsi="Times New Roman" w:cs="Times New Roman"/>
        </w:rPr>
        <w:t>и</w:t>
      </w:r>
      <w:r w:rsidRPr="009870BA">
        <w:rPr>
          <w:rFonts w:ascii="Times New Roman" w:hAnsi="Times New Roman" w:cs="Times New Roman"/>
        </w:rPr>
        <w:t xml:space="preserve"> договора </w:t>
      </w:r>
      <w:r w:rsidR="00EA40F8" w:rsidRPr="00C719DF">
        <w:rPr>
          <w:rFonts w:ascii="Times New Roman" w:hAnsi="Times New Roman" w:cs="Times New Roman"/>
        </w:rPr>
        <w:t>доверительного управления</w:t>
      </w:r>
      <w:r w:rsidR="00EA40F8" w:rsidRPr="009870BA" w:rsidDel="00EA40F8">
        <w:rPr>
          <w:rFonts w:ascii="Times New Roman" w:hAnsi="Times New Roman" w:cs="Times New Roman"/>
        </w:rPr>
        <w:t xml:space="preserve"> </w:t>
      </w:r>
      <w:r w:rsidRPr="00A33F34">
        <w:rPr>
          <w:rFonts w:ascii="Times New Roman" w:hAnsi="Times New Roman" w:cs="Times New Roman"/>
        </w:rPr>
        <w:t>АО «ГУТА-БАНК»</w:t>
      </w:r>
      <w:r>
        <w:rPr>
          <w:rFonts w:ascii="Times New Roman" w:hAnsi="Times New Roman" w:cs="Times New Roman"/>
        </w:rPr>
        <w:t xml:space="preserve">  уведомляет </w:t>
      </w:r>
      <w:r w:rsidRPr="009870BA">
        <w:rPr>
          <w:rFonts w:ascii="Times New Roman" w:hAnsi="Times New Roman" w:cs="Times New Roman"/>
        </w:rPr>
        <w:t xml:space="preserve">получателя финансовых услуг о рисках, связанных с </w:t>
      </w:r>
      <w:r>
        <w:rPr>
          <w:rFonts w:ascii="Times New Roman" w:hAnsi="Times New Roman" w:cs="Times New Roman"/>
        </w:rPr>
        <w:t xml:space="preserve">присоединением к </w:t>
      </w:r>
      <w:r w:rsidR="00EA40F8" w:rsidRPr="009870BA">
        <w:rPr>
          <w:rFonts w:ascii="Times New Roman" w:hAnsi="Times New Roman" w:cs="Times New Roman"/>
        </w:rPr>
        <w:t>«</w:t>
      </w:r>
      <w:r w:rsidR="00EA40F8" w:rsidRPr="007C43FA">
        <w:rPr>
          <w:rFonts w:ascii="Times New Roman" w:hAnsi="Times New Roman" w:cs="Times New Roman"/>
        </w:rPr>
        <w:t>Договор</w:t>
      </w:r>
      <w:r w:rsidR="00381971">
        <w:rPr>
          <w:rFonts w:ascii="Times New Roman" w:hAnsi="Times New Roman" w:cs="Times New Roman"/>
        </w:rPr>
        <w:t>у</w:t>
      </w:r>
      <w:r w:rsidR="00EA40F8" w:rsidRPr="007C43FA">
        <w:rPr>
          <w:rFonts w:ascii="Times New Roman" w:hAnsi="Times New Roman" w:cs="Times New Roman"/>
        </w:rPr>
        <w:t xml:space="preserve"> доверительного управления АО «ГУТА-БАНК» (стандартная форма договора присоединения»</w:t>
      </w:r>
      <w:r>
        <w:rPr>
          <w:rFonts w:ascii="Times New Roman" w:hAnsi="Times New Roman" w:cs="Times New Roman"/>
        </w:rPr>
        <w:t xml:space="preserve"> (</w:t>
      </w:r>
      <w:r w:rsidRPr="009870BA">
        <w:rPr>
          <w:rFonts w:ascii="Times New Roman" w:hAnsi="Times New Roman" w:cs="Times New Roman"/>
        </w:rPr>
        <w:t xml:space="preserve">заключением, исполнением и прекращением договора </w:t>
      </w:r>
      <w:r w:rsidR="00EA40F8" w:rsidRPr="00C719DF">
        <w:rPr>
          <w:rFonts w:ascii="Times New Roman" w:hAnsi="Times New Roman" w:cs="Times New Roman"/>
        </w:rPr>
        <w:t>доверительного управления</w:t>
      </w:r>
      <w:r>
        <w:rPr>
          <w:rFonts w:ascii="Times New Roman" w:hAnsi="Times New Roman" w:cs="Times New Roman"/>
        </w:rPr>
        <w:t xml:space="preserve">), </w:t>
      </w:r>
      <w:r w:rsidR="00B97188">
        <w:rPr>
          <w:rFonts w:ascii="Times New Roman" w:hAnsi="Times New Roman" w:cs="Times New Roman"/>
        </w:rPr>
        <w:t xml:space="preserve">путем предоставления ему </w:t>
      </w:r>
      <w:r>
        <w:rPr>
          <w:rFonts w:ascii="Times New Roman" w:hAnsi="Times New Roman" w:cs="Times New Roman"/>
        </w:rPr>
        <w:t xml:space="preserve"> соответствующих деклараци</w:t>
      </w:r>
      <w:r w:rsidR="00B97188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о рисках, которые являются неотъемлемой частью </w:t>
      </w:r>
      <w:r w:rsidRPr="009870BA">
        <w:rPr>
          <w:rFonts w:ascii="Times New Roman" w:hAnsi="Times New Roman" w:cs="Times New Roman"/>
        </w:rPr>
        <w:t xml:space="preserve">договора </w:t>
      </w:r>
      <w:r w:rsidR="00EA40F8" w:rsidRPr="00C719DF">
        <w:rPr>
          <w:rFonts w:ascii="Times New Roman" w:hAnsi="Times New Roman" w:cs="Times New Roman"/>
        </w:rPr>
        <w:t>доверительного управления</w:t>
      </w:r>
      <w:r>
        <w:rPr>
          <w:rFonts w:ascii="Times New Roman" w:hAnsi="Times New Roman" w:cs="Times New Roman"/>
        </w:rPr>
        <w:t xml:space="preserve"> и </w:t>
      </w:r>
      <w:r w:rsidR="00B97188">
        <w:rPr>
          <w:rFonts w:ascii="Times New Roman" w:hAnsi="Times New Roman" w:cs="Times New Roman"/>
        </w:rPr>
        <w:t xml:space="preserve">размещаются </w:t>
      </w:r>
      <w:r>
        <w:rPr>
          <w:rFonts w:ascii="Times New Roman" w:hAnsi="Times New Roman" w:cs="Times New Roman"/>
        </w:rPr>
        <w:t xml:space="preserve">на официальном сайте </w:t>
      </w:r>
      <w:r w:rsidR="00EA40F8">
        <w:rPr>
          <w:rFonts w:ascii="Times New Roman" w:hAnsi="Times New Roman" w:cs="Times New Roman"/>
        </w:rPr>
        <w:t>управляющего</w:t>
      </w:r>
      <w:r>
        <w:rPr>
          <w:rFonts w:ascii="Times New Roman" w:hAnsi="Times New Roman" w:cs="Times New Roman"/>
        </w:rPr>
        <w:t>:</w:t>
      </w:r>
      <w:r w:rsidRPr="00B03A17">
        <w:rPr>
          <w:rFonts w:ascii="Times New Roman" w:hAnsi="Times New Roman" w:cs="Times New Roman"/>
        </w:rPr>
        <w:t xml:space="preserve"> </w:t>
      </w:r>
      <w:hyperlink r:id="rId22" w:history="1">
        <w:r w:rsidRPr="00A33F34">
          <w:rPr>
            <w:rFonts w:ascii="Times New Roman" w:hAnsi="Times New Roman" w:cs="Times New Roman"/>
          </w:rPr>
          <w:t>www.gutabank.ru</w:t>
        </w:r>
      </w:hyperlink>
    </w:p>
    <w:p w14:paraId="513F2881" w14:textId="77777777" w:rsidR="00B03A17" w:rsidRPr="00B03A17" w:rsidRDefault="00B03A17" w:rsidP="00E73FC7">
      <w:pPr>
        <w:suppressAutoHyphens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 w:cs="Times New Roman"/>
          <w:b/>
        </w:rPr>
      </w:pPr>
    </w:p>
    <w:sectPr w:rsidR="00B03A17" w:rsidRPr="00B03A17" w:rsidSect="0044700A">
      <w:footerReference w:type="even" r:id="rId23"/>
      <w:footerReference w:type="default" r:id="rId24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74C95" w14:textId="77777777" w:rsidR="00C80A7C" w:rsidRDefault="00C80A7C" w:rsidP="00F944DA">
      <w:r>
        <w:separator/>
      </w:r>
    </w:p>
  </w:endnote>
  <w:endnote w:type="continuationSeparator" w:id="0">
    <w:p w14:paraId="517A8368" w14:textId="77777777" w:rsidR="00C80A7C" w:rsidRDefault="00C80A7C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FF115" w14:textId="77777777" w:rsidR="0044700A" w:rsidRDefault="00B7166E" w:rsidP="000636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4700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010753F" w14:textId="77777777" w:rsidR="0044700A" w:rsidRDefault="0044700A" w:rsidP="00F944D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B34FD" w14:textId="77777777" w:rsidR="0044700A" w:rsidRDefault="00B7166E" w:rsidP="000636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4700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2A65">
      <w:rPr>
        <w:rStyle w:val="a6"/>
        <w:noProof/>
      </w:rPr>
      <w:t>4</w:t>
    </w:r>
    <w:r>
      <w:rPr>
        <w:rStyle w:val="a6"/>
      </w:rPr>
      <w:fldChar w:fldCharType="end"/>
    </w:r>
    <w:r w:rsidR="009662EF">
      <w:rPr>
        <w:rStyle w:val="a6"/>
      </w:rPr>
      <w:t>(</w:t>
    </w:r>
    <w:r w:rsidR="007B544B">
      <w:rPr>
        <w:rStyle w:val="a6"/>
        <w:noProof/>
      </w:rPr>
      <w:fldChar w:fldCharType="begin"/>
    </w:r>
    <w:r w:rsidR="007B544B">
      <w:rPr>
        <w:rStyle w:val="a6"/>
        <w:noProof/>
      </w:rPr>
      <w:instrText xml:space="preserve"> SECTIONPAGES  \* MERGEFORMAT </w:instrText>
    </w:r>
    <w:r w:rsidR="007B544B">
      <w:rPr>
        <w:rStyle w:val="a6"/>
        <w:noProof/>
      </w:rPr>
      <w:fldChar w:fldCharType="separate"/>
    </w:r>
    <w:r w:rsidR="00F62A65">
      <w:rPr>
        <w:rStyle w:val="a6"/>
        <w:noProof/>
      </w:rPr>
      <w:t>4</w:t>
    </w:r>
    <w:r w:rsidR="007B544B">
      <w:rPr>
        <w:rStyle w:val="a6"/>
        <w:noProof/>
      </w:rPr>
      <w:fldChar w:fldCharType="end"/>
    </w:r>
    <w:r w:rsidR="009662EF">
      <w:rPr>
        <w:rStyle w:val="a6"/>
      </w:rPr>
      <w:t>)</w:t>
    </w:r>
  </w:p>
  <w:p w14:paraId="2CBCA8BE" w14:textId="77777777" w:rsidR="0044700A" w:rsidRDefault="0044700A" w:rsidP="00F944D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792E3" w14:textId="77777777" w:rsidR="00C80A7C" w:rsidRDefault="00C80A7C" w:rsidP="00F944DA">
      <w:r>
        <w:separator/>
      </w:r>
    </w:p>
  </w:footnote>
  <w:footnote w:type="continuationSeparator" w:id="0">
    <w:p w14:paraId="6BC2AD1D" w14:textId="77777777" w:rsidR="00C80A7C" w:rsidRDefault="00C80A7C" w:rsidP="00F9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C6B"/>
    <w:multiLevelType w:val="hybridMultilevel"/>
    <w:tmpl w:val="29C01B56"/>
    <w:lvl w:ilvl="0" w:tplc="CEC611B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398974F8"/>
    <w:multiLevelType w:val="hybridMultilevel"/>
    <w:tmpl w:val="335CD7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10924DD"/>
    <w:multiLevelType w:val="hybridMultilevel"/>
    <w:tmpl w:val="BB4CD3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2C83FED"/>
    <w:multiLevelType w:val="hybridMultilevel"/>
    <w:tmpl w:val="A62EABBE"/>
    <w:lvl w:ilvl="0" w:tplc="4C8AD1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8E6A5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44D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C8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476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7E6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4A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4EE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9E2A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0490E"/>
    <w:multiLevelType w:val="hybridMultilevel"/>
    <w:tmpl w:val="AEC89B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EEE12D6"/>
    <w:multiLevelType w:val="multilevel"/>
    <w:tmpl w:val="819CE108"/>
    <w:lvl w:ilvl="0">
      <w:start w:val="1"/>
      <w:numFmt w:val="upperRoman"/>
      <w:suff w:val="space"/>
      <w:lvlText w:val="Часть %1."/>
      <w:lvlJc w:val="left"/>
      <w:rPr>
        <w:rFonts w:ascii="Arial" w:hAnsi="Arial" w:cs="Arial" w:hint="default"/>
        <w:b/>
        <w:i w:val="0"/>
        <w:caps/>
        <w:sz w:val="22"/>
        <w:szCs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2.%3."/>
      <w:lvlJc w:val="left"/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lowerLetter"/>
      <w:suff w:val="space"/>
      <w:lvlText w:val="%4"/>
      <w:lvlJc w:val="left"/>
      <w:pPr>
        <w:ind w:left="520" w:hanging="17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46"/>
        </w:tabs>
        <w:ind w:left="11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46"/>
        </w:tabs>
        <w:ind w:left="1146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06"/>
        </w:tabs>
        <w:ind w:left="150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66"/>
        </w:tabs>
        <w:ind w:left="1866" w:hanging="1800"/>
      </w:pPr>
      <w:rPr>
        <w:rFonts w:hint="default"/>
        <w:b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8B"/>
    <w:rsid w:val="00002F68"/>
    <w:rsid w:val="00013A1E"/>
    <w:rsid w:val="00017C23"/>
    <w:rsid w:val="000309F4"/>
    <w:rsid w:val="00031B1B"/>
    <w:rsid w:val="000401CE"/>
    <w:rsid w:val="000636FC"/>
    <w:rsid w:val="000711C1"/>
    <w:rsid w:val="0009087A"/>
    <w:rsid w:val="000B563C"/>
    <w:rsid w:val="000F17C4"/>
    <w:rsid w:val="0010574F"/>
    <w:rsid w:val="00106914"/>
    <w:rsid w:val="0011032D"/>
    <w:rsid w:val="001312A1"/>
    <w:rsid w:val="00165CFC"/>
    <w:rsid w:val="00185AFD"/>
    <w:rsid w:val="001B37B9"/>
    <w:rsid w:val="001D345D"/>
    <w:rsid w:val="001E4D49"/>
    <w:rsid w:val="00201DC0"/>
    <w:rsid w:val="00203A64"/>
    <w:rsid w:val="00203C76"/>
    <w:rsid w:val="002109C2"/>
    <w:rsid w:val="00247358"/>
    <w:rsid w:val="00252890"/>
    <w:rsid w:val="002614F0"/>
    <w:rsid w:val="002B4041"/>
    <w:rsid w:val="00300B3C"/>
    <w:rsid w:val="003369AC"/>
    <w:rsid w:val="00350AE4"/>
    <w:rsid w:val="00356FCB"/>
    <w:rsid w:val="003653FD"/>
    <w:rsid w:val="00374384"/>
    <w:rsid w:val="003805D9"/>
    <w:rsid w:val="00381971"/>
    <w:rsid w:val="00382110"/>
    <w:rsid w:val="0039704F"/>
    <w:rsid w:val="003A4010"/>
    <w:rsid w:val="003B46C6"/>
    <w:rsid w:val="003B619D"/>
    <w:rsid w:val="003C090E"/>
    <w:rsid w:val="003D60FC"/>
    <w:rsid w:val="003E340E"/>
    <w:rsid w:val="003E7DC3"/>
    <w:rsid w:val="003F0C82"/>
    <w:rsid w:val="003F297D"/>
    <w:rsid w:val="004114D8"/>
    <w:rsid w:val="0041270C"/>
    <w:rsid w:val="0042568B"/>
    <w:rsid w:val="0043772B"/>
    <w:rsid w:val="0044114A"/>
    <w:rsid w:val="00442DB5"/>
    <w:rsid w:val="00445770"/>
    <w:rsid w:val="0044700A"/>
    <w:rsid w:val="00472672"/>
    <w:rsid w:val="00487988"/>
    <w:rsid w:val="00490965"/>
    <w:rsid w:val="004A2E12"/>
    <w:rsid w:val="004D0AE4"/>
    <w:rsid w:val="004F6ED0"/>
    <w:rsid w:val="004F6F1C"/>
    <w:rsid w:val="00506D10"/>
    <w:rsid w:val="005515F5"/>
    <w:rsid w:val="00561331"/>
    <w:rsid w:val="0056673B"/>
    <w:rsid w:val="00583789"/>
    <w:rsid w:val="005D27A5"/>
    <w:rsid w:val="005E761B"/>
    <w:rsid w:val="005F08FF"/>
    <w:rsid w:val="005F7BCB"/>
    <w:rsid w:val="00640281"/>
    <w:rsid w:val="006873A9"/>
    <w:rsid w:val="006C29DB"/>
    <w:rsid w:val="006C76C3"/>
    <w:rsid w:val="006E7D7B"/>
    <w:rsid w:val="006F4248"/>
    <w:rsid w:val="007033C5"/>
    <w:rsid w:val="0070544E"/>
    <w:rsid w:val="00713C7A"/>
    <w:rsid w:val="0074051F"/>
    <w:rsid w:val="00757EE2"/>
    <w:rsid w:val="007A66E6"/>
    <w:rsid w:val="007A69BA"/>
    <w:rsid w:val="007B544B"/>
    <w:rsid w:val="007C493E"/>
    <w:rsid w:val="007D13AA"/>
    <w:rsid w:val="007D4D62"/>
    <w:rsid w:val="00835CD7"/>
    <w:rsid w:val="0083640B"/>
    <w:rsid w:val="0087292F"/>
    <w:rsid w:val="00881679"/>
    <w:rsid w:val="0095068B"/>
    <w:rsid w:val="009624A5"/>
    <w:rsid w:val="00963618"/>
    <w:rsid w:val="0096504D"/>
    <w:rsid w:val="009662EF"/>
    <w:rsid w:val="00967014"/>
    <w:rsid w:val="0098444A"/>
    <w:rsid w:val="009870BA"/>
    <w:rsid w:val="009A2769"/>
    <w:rsid w:val="009E2B87"/>
    <w:rsid w:val="009E5279"/>
    <w:rsid w:val="00A14F88"/>
    <w:rsid w:val="00A33F34"/>
    <w:rsid w:val="00A460EF"/>
    <w:rsid w:val="00A83326"/>
    <w:rsid w:val="00A8341D"/>
    <w:rsid w:val="00A91D46"/>
    <w:rsid w:val="00AC1020"/>
    <w:rsid w:val="00AC3A11"/>
    <w:rsid w:val="00AC70DF"/>
    <w:rsid w:val="00AD26E0"/>
    <w:rsid w:val="00AE1310"/>
    <w:rsid w:val="00AF4348"/>
    <w:rsid w:val="00AF45E4"/>
    <w:rsid w:val="00B02BB0"/>
    <w:rsid w:val="00B03A17"/>
    <w:rsid w:val="00B16458"/>
    <w:rsid w:val="00B177B3"/>
    <w:rsid w:val="00B242D4"/>
    <w:rsid w:val="00B35E5D"/>
    <w:rsid w:val="00B43581"/>
    <w:rsid w:val="00B44600"/>
    <w:rsid w:val="00B51F75"/>
    <w:rsid w:val="00B55DE0"/>
    <w:rsid w:val="00B7166E"/>
    <w:rsid w:val="00B81AB8"/>
    <w:rsid w:val="00B97188"/>
    <w:rsid w:val="00BA6424"/>
    <w:rsid w:val="00BB3BC3"/>
    <w:rsid w:val="00BE6CCD"/>
    <w:rsid w:val="00BF5A56"/>
    <w:rsid w:val="00C101B9"/>
    <w:rsid w:val="00C15B20"/>
    <w:rsid w:val="00C17CCA"/>
    <w:rsid w:val="00C20713"/>
    <w:rsid w:val="00C20762"/>
    <w:rsid w:val="00C719DF"/>
    <w:rsid w:val="00C80A7C"/>
    <w:rsid w:val="00C856B0"/>
    <w:rsid w:val="00D02AED"/>
    <w:rsid w:val="00D04402"/>
    <w:rsid w:val="00D25352"/>
    <w:rsid w:val="00D45D43"/>
    <w:rsid w:val="00D61D9E"/>
    <w:rsid w:val="00D925C4"/>
    <w:rsid w:val="00DA2275"/>
    <w:rsid w:val="00DE4815"/>
    <w:rsid w:val="00DF33B2"/>
    <w:rsid w:val="00E049F3"/>
    <w:rsid w:val="00E32356"/>
    <w:rsid w:val="00E54449"/>
    <w:rsid w:val="00E611E1"/>
    <w:rsid w:val="00E73FC7"/>
    <w:rsid w:val="00E77269"/>
    <w:rsid w:val="00E80E04"/>
    <w:rsid w:val="00E812A6"/>
    <w:rsid w:val="00EA40F8"/>
    <w:rsid w:val="00EA4CD4"/>
    <w:rsid w:val="00EF10C1"/>
    <w:rsid w:val="00EF1F8F"/>
    <w:rsid w:val="00F21522"/>
    <w:rsid w:val="00F34730"/>
    <w:rsid w:val="00F354AE"/>
    <w:rsid w:val="00F55B73"/>
    <w:rsid w:val="00F62A65"/>
    <w:rsid w:val="00F77728"/>
    <w:rsid w:val="00F80C75"/>
    <w:rsid w:val="00F944DA"/>
    <w:rsid w:val="00FB166F"/>
    <w:rsid w:val="00FB593D"/>
    <w:rsid w:val="00FB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35295A73"/>
  <w15:docId w15:val="{D334B2A8-0E34-441D-B6DC-F588C766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188"/>
  </w:style>
  <w:style w:type="paragraph" w:styleId="2">
    <w:name w:val="heading 2"/>
    <w:aliases w:val="H2"/>
    <w:basedOn w:val="a"/>
    <w:next w:val="a0"/>
    <w:link w:val="20"/>
    <w:qFormat/>
    <w:rsid w:val="004D0AE4"/>
    <w:pPr>
      <w:keepNext/>
      <w:tabs>
        <w:tab w:val="num" w:pos="360"/>
      </w:tabs>
      <w:spacing w:before="120"/>
      <w:ind w:left="360" w:hanging="360"/>
      <w:jc w:val="both"/>
      <w:outlineLvl w:val="1"/>
    </w:pPr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F944DA"/>
  </w:style>
  <w:style w:type="character" w:styleId="a6">
    <w:name w:val="page number"/>
    <w:basedOn w:val="a1"/>
    <w:uiPriority w:val="99"/>
    <w:semiHidden/>
    <w:unhideWhenUsed/>
    <w:rsid w:val="00F944DA"/>
  </w:style>
  <w:style w:type="character" w:styleId="a7">
    <w:name w:val="line number"/>
    <w:basedOn w:val="a1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8">
    <w:name w:val="header"/>
    <w:basedOn w:val="a"/>
    <w:link w:val="a9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662EF"/>
  </w:style>
  <w:style w:type="character" w:customStyle="1" w:styleId="20">
    <w:name w:val="Заголовок 2 Знак"/>
    <w:aliases w:val="H2 Знак"/>
    <w:basedOn w:val="a1"/>
    <w:link w:val="2"/>
    <w:rsid w:val="004D0AE4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customStyle="1" w:styleId="Web">
    <w:name w:val="Обычный (Web)"/>
    <w:basedOn w:val="a"/>
    <w:link w:val="Web0"/>
    <w:rsid w:val="004D0AE4"/>
    <w:pPr>
      <w:spacing w:before="100" w:after="100"/>
    </w:pPr>
    <w:rPr>
      <w:rFonts w:ascii="Times New Roman" w:eastAsia="Times New Roman" w:hAnsi="Times New Roman" w:cs="Times New Roman"/>
      <w:sz w:val="17"/>
      <w:szCs w:val="20"/>
      <w:lang w:eastAsia="ru-RU"/>
    </w:rPr>
  </w:style>
  <w:style w:type="character" w:styleId="aa">
    <w:name w:val="Hyperlink"/>
    <w:uiPriority w:val="99"/>
    <w:rsid w:val="004D0AE4"/>
    <w:rPr>
      <w:color w:val="0000FF"/>
      <w:u w:val="single"/>
    </w:rPr>
  </w:style>
  <w:style w:type="character" w:customStyle="1" w:styleId="Web0">
    <w:name w:val="Обычный (Web) Знак"/>
    <w:link w:val="Web"/>
    <w:rsid w:val="004D0AE4"/>
    <w:rPr>
      <w:rFonts w:ascii="Times New Roman" w:eastAsia="Times New Roman" w:hAnsi="Times New Roman" w:cs="Times New Roman"/>
      <w:sz w:val="17"/>
      <w:szCs w:val="20"/>
      <w:lang w:eastAsia="ru-RU"/>
    </w:rPr>
  </w:style>
  <w:style w:type="paragraph" w:styleId="a0">
    <w:name w:val="Body Text"/>
    <w:basedOn w:val="a"/>
    <w:link w:val="ab"/>
    <w:uiPriority w:val="99"/>
    <w:semiHidden/>
    <w:unhideWhenUsed/>
    <w:rsid w:val="004D0AE4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4D0AE4"/>
  </w:style>
  <w:style w:type="paragraph" w:styleId="ac">
    <w:name w:val="Normal (Web)"/>
    <w:basedOn w:val="a"/>
    <w:rsid w:val="004D0AE4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ru-RU"/>
    </w:rPr>
  </w:style>
  <w:style w:type="paragraph" w:styleId="ad">
    <w:name w:val="List Paragraph"/>
    <w:basedOn w:val="a"/>
    <w:uiPriority w:val="34"/>
    <w:qFormat/>
    <w:rsid w:val="000309F4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e">
    <w:name w:val="No Spacing"/>
    <w:uiPriority w:val="1"/>
    <w:qFormat/>
    <w:rsid w:val="00203A64"/>
    <w:rPr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E7726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E77269"/>
    <w:rPr>
      <w:rFonts w:ascii="Tahoma" w:hAnsi="Tahoma" w:cs="Tahoma"/>
      <w:sz w:val="16"/>
      <w:szCs w:val="16"/>
    </w:rPr>
  </w:style>
  <w:style w:type="character" w:styleId="af1">
    <w:name w:val="annotation reference"/>
    <w:basedOn w:val="a1"/>
    <w:uiPriority w:val="99"/>
    <w:semiHidden/>
    <w:unhideWhenUsed/>
    <w:rsid w:val="00E77269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E77269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E7726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726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77269"/>
    <w:rPr>
      <w:b/>
      <w:bCs/>
      <w:sz w:val="20"/>
      <w:szCs w:val="20"/>
    </w:rPr>
  </w:style>
  <w:style w:type="paragraph" w:customStyle="1" w:styleId="210">
    <w:name w:val="Основной текст 21"/>
    <w:basedOn w:val="a"/>
    <w:rsid w:val="00DF33B2"/>
    <w:pPr>
      <w:widowControl w:val="0"/>
      <w:tabs>
        <w:tab w:val="left" w:pos="564"/>
      </w:tabs>
      <w:spacing w:before="60" w:after="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llowedHyperlink"/>
    <w:basedOn w:val="a1"/>
    <w:uiPriority w:val="99"/>
    <w:semiHidden/>
    <w:unhideWhenUsed/>
    <w:rsid w:val="00A91D46"/>
    <w:rPr>
      <w:color w:val="800080" w:themeColor="followedHyperlink"/>
      <w:u w:val="single"/>
    </w:rPr>
  </w:style>
  <w:style w:type="paragraph" w:styleId="af7">
    <w:name w:val="Plain Text"/>
    <w:basedOn w:val="a"/>
    <w:link w:val="af8"/>
    <w:uiPriority w:val="99"/>
    <w:unhideWhenUsed/>
    <w:rsid w:val="0042568B"/>
    <w:rPr>
      <w:rFonts w:ascii="Calibri" w:hAnsi="Calibri"/>
      <w:sz w:val="22"/>
      <w:szCs w:val="21"/>
    </w:rPr>
  </w:style>
  <w:style w:type="character" w:customStyle="1" w:styleId="af8">
    <w:name w:val="Текст Знак"/>
    <w:basedOn w:val="a1"/>
    <w:link w:val="af7"/>
    <w:uiPriority w:val="99"/>
    <w:rsid w:val="0042568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simenko.IU2@gutabank.ru" TargetMode="External"/><Relationship Id="rId13" Type="http://schemas.openxmlformats.org/officeDocument/2006/relationships/hyperlink" Target="http://www.naufor.ru" TargetMode="External"/><Relationship Id="rId18" Type="http://schemas.openxmlformats.org/officeDocument/2006/relationships/hyperlink" Target="http://www.cbr.ru/contact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13DA85F84408EB41D507008F3C22275FE33837EE47FB5DBFF515796981AFB0A935325412A7E676DAB8C2CA5D5Q1mDN%20" TargetMode="External"/><Relationship Id="rId7" Type="http://schemas.openxmlformats.org/officeDocument/2006/relationships/endnotes" Target="endnotes.xml"/><Relationship Id="rId12" Type="http://schemas.openxmlformats.org/officeDocument/2006/relationships/image" Target="cid:image003.png@01D5A442.06AC7560" TargetMode="External"/><Relationship Id="rId17" Type="http://schemas.openxmlformats.org/officeDocument/2006/relationships/hyperlink" Target="http://www.naufor.ru/tree.asp?n=22773&amp;hl=&#1078;&#1072;&#1083;&#1086;&#1073;&#1099;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anktver.ru" TargetMode="External"/><Relationship Id="rId20" Type="http://schemas.openxmlformats.org/officeDocument/2006/relationships/hyperlink" Target="http://www.banktv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anktver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anktver.ru" TargetMode="External"/><Relationship Id="rId19" Type="http://schemas.openxmlformats.org/officeDocument/2006/relationships/hyperlink" Target="http://www.banktv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@gutabank.ru" TargetMode="External"/><Relationship Id="rId14" Type="http://schemas.openxmlformats.org/officeDocument/2006/relationships/hyperlink" Target="http://www.cbr.ru" TargetMode="External"/><Relationship Id="rId22" Type="http://schemas.openxmlformats.org/officeDocument/2006/relationships/hyperlink" Target="http://www.banktver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7B1EC3-C956-437B-BEFF-49A05FF5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Ирина Ю</dc:creator>
  <cp:lastModifiedBy>Герасименко Ирина</cp:lastModifiedBy>
  <cp:revision>2</cp:revision>
  <dcterms:created xsi:type="dcterms:W3CDTF">2024-08-08T10:14:00Z</dcterms:created>
  <dcterms:modified xsi:type="dcterms:W3CDTF">2024-08-08T10:14:00Z</dcterms:modified>
</cp:coreProperties>
</file>